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EEEC0B" w14:textId="77777777" w:rsidR="009539F5" w:rsidRPr="004B689F" w:rsidRDefault="009539F5" w:rsidP="00F13D2B">
      <w:pPr>
        <w:spacing w:after="0" w:line="240" w:lineRule="auto"/>
        <w:jc w:val="center"/>
        <w:rPr>
          <w:noProof/>
          <w:sz w:val="12"/>
          <w:szCs w:val="12"/>
          <w:lang w:val="cs-CZ" w:eastAsia="cs-CZ"/>
        </w:rPr>
      </w:pPr>
    </w:p>
    <w:p w14:paraId="28230043" w14:textId="5026C509" w:rsidR="004B689F" w:rsidRDefault="00905AE9" w:rsidP="00E65965">
      <w:pPr>
        <w:spacing w:after="0"/>
        <w:jc w:val="center"/>
        <w:outlineLvl w:val="0"/>
        <w:rPr>
          <w:rFonts w:ascii="Arial" w:hAnsi="Arial" w:cs="Arial"/>
          <w:b/>
          <w:color w:val="000066"/>
          <w:sz w:val="40"/>
          <w:szCs w:val="44"/>
        </w:rPr>
      </w:pPr>
      <w:r w:rsidRPr="00DC2316">
        <w:rPr>
          <w:rFonts w:ascii="Arial" w:hAnsi="Arial" w:cs="Arial"/>
          <w:b/>
          <w:color w:val="000066"/>
          <w:sz w:val="40"/>
          <w:szCs w:val="44"/>
        </w:rPr>
        <w:t xml:space="preserve">ADVANCED </w:t>
      </w:r>
      <w:r w:rsidR="004B689F">
        <w:rPr>
          <w:rFonts w:ascii="Arial" w:hAnsi="Arial" w:cs="Arial"/>
          <w:b/>
          <w:color w:val="000066"/>
          <w:sz w:val="40"/>
          <w:szCs w:val="44"/>
        </w:rPr>
        <w:t>SEMINAR or O</w:t>
      </w:r>
      <w:r w:rsidR="003B3ACB">
        <w:rPr>
          <w:rFonts w:ascii="Arial" w:hAnsi="Arial" w:cs="Arial"/>
          <w:b/>
          <w:color w:val="000066"/>
          <w:sz w:val="40"/>
          <w:szCs w:val="44"/>
        </w:rPr>
        <w:t xml:space="preserve">NLINE </w:t>
      </w:r>
      <w:r w:rsidR="00C63ED8" w:rsidRPr="00DC2316">
        <w:rPr>
          <w:rFonts w:ascii="Arial" w:hAnsi="Arial" w:cs="Arial"/>
          <w:b/>
          <w:color w:val="000066"/>
          <w:sz w:val="40"/>
          <w:szCs w:val="44"/>
        </w:rPr>
        <w:t>WEBMINAR</w:t>
      </w:r>
      <w:r w:rsidRPr="00DC2316">
        <w:rPr>
          <w:rFonts w:ascii="Arial" w:hAnsi="Arial" w:cs="Arial"/>
          <w:b/>
          <w:color w:val="000066"/>
          <w:sz w:val="40"/>
          <w:szCs w:val="44"/>
        </w:rPr>
        <w:t xml:space="preserve"> </w:t>
      </w:r>
    </w:p>
    <w:p w14:paraId="53736F96" w14:textId="65E1F28D" w:rsidR="000230DB" w:rsidRPr="00DC2316" w:rsidRDefault="00905AE9" w:rsidP="00E65965">
      <w:pPr>
        <w:spacing w:after="0"/>
        <w:jc w:val="center"/>
        <w:outlineLvl w:val="0"/>
        <w:rPr>
          <w:rFonts w:ascii="Arial" w:hAnsi="Arial" w:cs="Arial"/>
          <w:b/>
          <w:color w:val="000066"/>
          <w:sz w:val="40"/>
          <w:szCs w:val="44"/>
        </w:rPr>
      </w:pPr>
      <w:r w:rsidRPr="00DC2316">
        <w:rPr>
          <w:rFonts w:ascii="Arial" w:hAnsi="Arial" w:cs="Arial"/>
          <w:b/>
          <w:color w:val="000066"/>
          <w:sz w:val="40"/>
          <w:szCs w:val="44"/>
        </w:rPr>
        <w:t xml:space="preserve">ON </w:t>
      </w:r>
      <w:r w:rsidR="000230DB" w:rsidRPr="00DC2316">
        <w:rPr>
          <w:rFonts w:ascii="Arial" w:hAnsi="Arial" w:cs="Arial"/>
          <w:b/>
          <w:color w:val="000066"/>
          <w:sz w:val="40"/>
          <w:szCs w:val="44"/>
        </w:rPr>
        <w:t xml:space="preserve">DOCUMENTARY CREDITS </w:t>
      </w:r>
    </w:p>
    <w:p w14:paraId="1830E720" w14:textId="1E4E8A7A" w:rsidR="003C5E31" w:rsidRPr="00DC2316" w:rsidRDefault="00B014EB" w:rsidP="00E65965">
      <w:pPr>
        <w:spacing w:after="0"/>
        <w:jc w:val="center"/>
        <w:outlineLvl w:val="0"/>
        <w:rPr>
          <w:rFonts w:ascii="Arial" w:hAnsi="Arial" w:cs="Arial"/>
          <w:b/>
          <w:color w:val="FF0000"/>
          <w:sz w:val="36"/>
          <w:szCs w:val="44"/>
        </w:rPr>
      </w:pPr>
      <w:r w:rsidRPr="00DC2316">
        <w:rPr>
          <w:rFonts w:ascii="Arial" w:hAnsi="Arial" w:cs="Arial"/>
          <w:b/>
          <w:color w:val="FF0000"/>
          <w:sz w:val="36"/>
          <w:szCs w:val="44"/>
        </w:rPr>
        <w:t xml:space="preserve">- </w:t>
      </w:r>
      <w:r w:rsidR="0008510F">
        <w:rPr>
          <w:rFonts w:ascii="Arial" w:hAnsi="Arial" w:cs="Arial"/>
          <w:b/>
          <w:color w:val="FF0000"/>
          <w:sz w:val="36"/>
          <w:szCs w:val="44"/>
        </w:rPr>
        <w:t xml:space="preserve">One day </w:t>
      </w:r>
      <w:r w:rsidRPr="00DC2316">
        <w:rPr>
          <w:rFonts w:ascii="Arial" w:hAnsi="Arial" w:cs="Arial"/>
          <w:b/>
          <w:color w:val="FF0000"/>
          <w:sz w:val="36"/>
          <w:szCs w:val="44"/>
        </w:rPr>
        <w:t>practical workshop</w:t>
      </w:r>
      <w:r w:rsidR="003C5E31" w:rsidRPr="00DC2316">
        <w:rPr>
          <w:rFonts w:ascii="Arial" w:hAnsi="Arial" w:cs="Arial"/>
          <w:b/>
          <w:color w:val="FF0000"/>
          <w:sz w:val="36"/>
          <w:szCs w:val="44"/>
        </w:rPr>
        <w:t>!</w:t>
      </w:r>
    </w:p>
    <w:p w14:paraId="24B549FB" w14:textId="77777777" w:rsidR="003B3ACB" w:rsidRDefault="003B3ACB" w:rsidP="00EB303E">
      <w:pPr>
        <w:pStyle w:val="Default"/>
        <w:spacing w:before="120" w:after="120"/>
        <w:rPr>
          <w:rFonts w:ascii="Arial" w:hAnsi="Arial" w:cs="Arial"/>
          <w:b/>
          <w:bCs/>
          <w:color w:val="0000CC"/>
        </w:rPr>
      </w:pPr>
    </w:p>
    <w:p w14:paraId="046F2E82" w14:textId="468984B7" w:rsidR="00E52461" w:rsidRPr="0089205E" w:rsidRDefault="00E52461" w:rsidP="00EB303E">
      <w:pPr>
        <w:pStyle w:val="Default"/>
        <w:spacing w:before="120" w:after="120"/>
        <w:rPr>
          <w:rFonts w:ascii="Arial" w:hAnsi="Arial" w:cs="Arial"/>
          <w:b/>
          <w:bCs/>
          <w:color w:val="0000CC"/>
        </w:rPr>
      </w:pPr>
      <w:r w:rsidRPr="0089205E">
        <w:rPr>
          <w:rFonts w:ascii="Arial" w:hAnsi="Arial" w:cs="Arial"/>
          <w:b/>
          <w:bCs/>
          <w:color w:val="0000CC"/>
        </w:rPr>
        <w:t>Learning objectives:</w:t>
      </w:r>
    </w:p>
    <w:p w14:paraId="775702D4" w14:textId="77777777" w:rsidR="000230DB" w:rsidRPr="0089205E" w:rsidRDefault="000230DB" w:rsidP="000230DB">
      <w:pPr>
        <w:pStyle w:val="Default"/>
        <w:spacing w:before="120" w:after="120"/>
        <w:rPr>
          <w:rFonts w:ascii="Arial" w:hAnsi="Arial" w:cs="Arial"/>
        </w:rPr>
      </w:pPr>
      <w:r w:rsidRPr="0089205E">
        <w:rPr>
          <w:rFonts w:ascii="Arial" w:hAnsi="Arial" w:cs="Arial"/>
        </w:rPr>
        <w:t>1. Learn about main documentary credit operations related to import credit functions such as:</w:t>
      </w:r>
    </w:p>
    <w:p w14:paraId="60147EB1" w14:textId="77777777" w:rsidR="000230DB" w:rsidRPr="0089205E" w:rsidRDefault="000230DB" w:rsidP="000230DB">
      <w:pPr>
        <w:pStyle w:val="Default"/>
        <w:spacing w:before="120" w:after="120"/>
        <w:rPr>
          <w:rFonts w:ascii="Arial" w:hAnsi="Arial" w:cs="Arial"/>
        </w:rPr>
      </w:pPr>
      <w:r w:rsidRPr="0089205E">
        <w:rPr>
          <w:rFonts w:ascii="Arial" w:hAnsi="Arial" w:cs="Arial"/>
        </w:rPr>
        <w:tab/>
        <w:t>- application to issue documentary credit,</w:t>
      </w:r>
    </w:p>
    <w:p w14:paraId="0D4D39ED" w14:textId="61CDD98A" w:rsidR="000230DB" w:rsidRPr="0089205E" w:rsidRDefault="000230DB" w:rsidP="000230DB">
      <w:pPr>
        <w:pStyle w:val="Default"/>
        <w:spacing w:before="120" w:after="120"/>
        <w:rPr>
          <w:rFonts w:ascii="Arial" w:hAnsi="Arial" w:cs="Arial"/>
        </w:rPr>
      </w:pPr>
      <w:r w:rsidRPr="0089205E">
        <w:rPr>
          <w:rFonts w:ascii="Arial" w:hAnsi="Arial" w:cs="Arial"/>
        </w:rPr>
        <w:tab/>
        <w:t>- issuance - SWIFT message MT700, with many practical examples,</w:t>
      </w:r>
    </w:p>
    <w:p w14:paraId="66B3E29B" w14:textId="77777777" w:rsidR="000230DB" w:rsidRPr="0089205E" w:rsidRDefault="000230DB" w:rsidP="000230DB">
      <w:pPr>
        <w:pStyle w:val="Default"/>
        <w:spacing w:before="120" w:after="120"/>
        <w:rPr>
          <w:rFonts w:ascii="Arial" w:hAnsi="Arial" w:cs="Arial"/>
        </w:rPr>
      </w:pPr>
      <w:r w:rsidRPr="0089205E">
        <w:rPr>
          <w:rFonts w:ascii="Arial" w:hAnsi="Arial" w:cs="Arial"/>
        </w:rPr>
        <w:tab/>
        <w:t>- amendments (MT707);</w:t>
      </w:r>
    </w:p>
    <w:p w14:paraId="1E094647" w14:textId="59E3F26E" w:rsidR="000230DB" w:rsidRPr="0089205E" w:rsidRDefault="000230DB" w:rsidP="003B3ACB">
      <w:pPr>
        <w:pStyle w:val="Default"/>
        <w:spacing w:before="120" w:after="120"/>
        <w:ind w:firstLine="720"/>
        <w:rPr>
          <w:rFonts w:ascii="Arial" w:hAnsi="Arial" w:cs="Arial"/>
        </w:rPr>
      </w:pPr>
      <w:r w:rsidRPr="0089205E">
        <w:rPr>
          <w:rFonts w:ascii="Arial" w:hAnsi="Arial" w:cs="Arial"/>
        </w:rPr>
        <w:t>as well as export documentary credit operations such as:</w:t>
      </w:r>
      <w:r w:rsidR="003B3ACB">
        <w:rPr>
          <w:rFonts w:ascii="Arial" w:hAnsi="Arial" w:cs="Arial"/>
        </w:rPr>
        <w:t xml:space="preserve"> </w:t>
      </w:r>
    </w:p>
    <w:p w14:paraId="13070782" w14:textId="2717C82A" w:rsidR="000230DB" w:rsidRPr="0089205E" w:rsidRDefault="000230DB" w:rsidP="000230DB">
      <w:pPr>
        <w:pStyle w:val="Default"/>
        <w:spacing w:before="120" w:after="120"/>
        <w:rPr>
          <w:rFonts w:ascii="Arial" w:hAnsi="Arial" w:cs="Arial"/>
        </w:rPr>
      </w:pPr>
      <w:r w:rsidRPr="0089205E">
        <w:rPr>
          <w:rFonts w:ascii="Arial" w:hAnsi="Arial" w:cs="Arial"/>
        </w:rPr>
        <w:tab/>
        <w:t>- advising, confirmation, examination of documents,</w:t>
      </w:r>
    </w:p>
    <w:p w14:paraId="15732A8A" w14:textId="0D1DA964" w:rsidR="000230DB" w:rsidRPr="0089205E" w:rsidRDefault="000230DB" w:rsidP="000230DB">
      <w:pPr>
        <w:pStyle w:val="Default"/>
        <w:spacing w:before="120" w:after="120"/>
        <w:rPr>
          <w:rFonts w:ascii="Arial" w:hAnsi="Arial" w:cs="Arial"/>
        </w:rPr>
      </w:pPr>
      <w:r w:rsidRPr="0089205E">
        <w:rPr>
          <w:rFonts w:ascii="Arial" w:hAnsi="Arial" w:cs="Arial"/>
        </w:rPr>
        <w:tab/>
        <w:t>- common problematic situations and how to avoid them and solve.</w:t>
      </w:r>
    </w:p>
    <w:p w14:paraId="7E33BE0E" w14:textId="77777777" w:rsidR="000230DB" w:rsidRPr="0089205E" w:rsidRDefault="000230DB" w:rsidP="000230DB">
      <w:pPr>
        <w:pStyle w:val="Default"/>
        <w:spacing w:before="120" w:after="120"/>
        <w:rPr>
          <w:rFonts w:ascii="Arial" w:hAnsi="Arial" w:cs="Arial"/>
        </w:rPr>
      </w:pPr>
      <w:r w:rsidRPr="0089205E">
        <w:rPr>
          <w:rFonts w:ascii="Arial" w:hAnsi="Arial" w:cs="Arial"/>
        </w:rPr>
        <w:t>2. Become aware of the main techniques of financing provided under documentary credits such as pre-shipment and post-shipment finance.</w:t>
      </w:r>
    </w:p>
    <w:p w14:paraId="220F1BB2" w14:textId="404F9CC3" w:rsidR="000230DB" w:rsidRPr="0089205E" w:rsidRDefault="000230DB" w:rsidP="000230DB">
      <w:pPr>
        <w:pStyle w:val="Default"/>
        <w:spacing w:before="120" w:after="120"/>
        <w:rPr>
          <w:rFonts w:ascii="Arial" w:hAnsi="Arial" w:cs="Arial"/>
        </w:rPr>
      </w:pPr>
      <w:r w:rsidRPr="0089205E">
        <w:rPr>
          <w:rFonts w:ascii="Arial" w:hAnsi="Arial" w:cs="Arial"/>
        </w:rPr>
        <w:t xml:space="preserve">3. Learning about </w:t>
      </w:r>
      <w:r w:rsidR="004B689F">
        <w:rPr>
          <w:rFonts w:ascii="Arial" w:hAnsi="Arial" w:cs="Arial"/>
        </w:rPr>
        <w:t xml:space="preserve">examination of documents </w:t>
      </w:r>
      <w:r w:rsidR="00A778E7">
        <w:rPr>
          <w:rFonts w:ascii="Arial" w:hAnsi="Arial" w:cs="Arial"/>
        </w:rPr>
        <w:t xml:space="preserve">under </w:t>
      </w:r>
      <w:r w:rsidR="004B689F">
        <w:rPr>
          <w:rFonts w:ascii="Arial" w:hAnsi="Arial" w:cs="Arial"/>
        </w:rPr>
        <w:t xml:space="preserve">documentary credits according to UCP 600 </w:t>
      </w:r>
      <w:r w:rsidR="004B689F">
        <w:rPr>
          <w:rFonts w:ascii="Arial" w:hAnsi="Arial" w:cs="Arial"/>
          <w:lang w:val="en-US"/>
        </w:rPr>
        <w:t xml:space="preserve">&amp; </w:t>
      </w:r>
      <w:r w:rsidR="004B689F">
        <w:rPr>
          <w:rFonts w:ascii="Arial" w:hAnsi="Arial" w:cs="Arial"/>
        </w:rPr>
        <w:t xml:space="preserve">ISBP 745 </w:t>
      </w:r>
      <w:r w:rsidRPr="0089205E">
        <w:rPr>
          <w:rFonts w:ascii="Arial" w:hAnsi="Arial" w:cs="Arial"/>
        </w:rPr>
        <w:t>with many real life scenarios.</w:t>
      </w:r>
    </w:p>
    <w:p w14:paraId="4D65AB5E" w14:textId="62CC7BBF" w:rsidR="00853436" w:rsidRPr="0089205E" w:rsidRDefault="00853436" w:rsidP="00EB303E">
      <w:pPr>
        <w:pStyle w:val="Default"/>
        <w:spacing w:before="120" w:after="120"/>
        <w:rPr>
          <w:rFonts w:ascii="Arial" w:hAnsi="Arial" w:cs="Arial"/>
          <w:b/>
          <w:bCs/>
          <w:color w:val="0000CC"/>
        </w:rPr>
      </w:pPr>
      <w:r w:rsidRPr="0089205E">
        <w:rPr>
          <w:rFonts w:ascii="Arial" w:hAnsi="Arial" w:cs="Arial"/>
          <w:b/>
          <w:bCs/>
          <w:color w:val="0000CC"/>
        </w:rPr>
        <w:t>Target group:</w:t>
      </w:r>
    </w:p>
    <w:p w14:paraId="74EDD466" w14:textId="464AD980" w:rsidR="00853436" w:rsidRPr="0089205E" w:rsidRDefault="00853436" w:rsidP="00EB303E">
      <w:pPr>
        <w:numPr>
          <w:ilvl w:val="0"/>
          <w:numId w:val="2"/>
        </w:numPr>
        <w:spacing w:before="60" w:after="60" w:line="240" w:lineRule="auto"/>
        <w:ind w:left="714" w:hanging="357"/>
        <w:rPr>
          <w:rFonts w:ascii="Arial" w:hAnsi="Arial" w:cs="Arial"/>
          <w:bCs/>
          <w:color w:val="0D0D0D" w:themeColor="text1" w:themeTint="F2"/>
          <w:sz w:val="24"/>
          <w:szCs w:val="24"/>
        </w:rPr>
      </w:pPr>
      <w:r w:rsidRPr="0089205E">
        <w:rPr>
          <w:rFonts w:ascii="Arial" w:hAnsi="Arial" w:cs="Arial"/>
          <w:bCs/>
          <w:color w:val="0D0D0D" w:themeColor="text1" w:themeTint="F2"/>
          <w:sz w:val="24"/>
          <w:szCs w:val="24"/>
        </w:rPr>
        <w:t>bankers working in trade finance, particularly in documentary payment</w:t>
      </w:r>
      <w:r w:rsidR="00C36893" w:rsidRPr="0089205E">
        <w:rPr>
          <w:rFonts w:ascii="Arial" w:hAnsi="Arial" w:cs="Arial"/>
          <w:bCs/>
          <w:color w:val="0D0D0D" w:themeColor="text1" w:themeTint="F2"/>
          <w:sz w:val="24"/>
          <w:szCs w:val="24"/>
        </w:rPr>
        <w:t xml:space="preserve">s, </w:t>
      </w:r>
      <w:r w:rsidRPr="0089205E">
        <w:rPr>
          <w:rFonts w:ascii="Arial" w:hAnsi="Arial" w:cs="Arial"/>
          <w:bCs/>
          <w:color w:val="0D0D0D" w:themeColor="text1" w:themeTint="F2"/>
          <w:sz w:val="24"/>
          <w:szCs w:val="24"/>
        </w:rPr>
        <w:t xml:space="preserve">export/import finance departments; </w:t>
      </w:r>
    </w:p>
    <w:p w14:paraId="62FA3AD3" w14:textId="77777777" w:rsidR="00853436" w:rsidRPr="0089205E" w:rsidRDefault="00853436" w:rsidP="00EB303E">
      <w:pPr>
        <w:numPr>
          <w:ilvl w:val="0"/>
          <w:numId w:val="2"/>
        </w:numPr>
        <w:spacing w:before="60" w:after="60" w:line="240" w:lineRule="auto"/>
        <w:ind w:left="714" w:hanging="357"/>
        <w:rPr>
          <w:rFonts w:ascii="Arial" w:hAnsi="Arial" w:cs="Arial"/>
          <w:bCs/>
          <w:color w:val="0D0D0D" w:themeColor="text1" w:themeTint="F2"/>
          <w:sz w:val="24"/>
          <w:szCs w:val="24"/>
        </w:rPr>
      </w:pPr>
      <w:r w:rsidRPr="0089205E">
        <w:rPr>
          <w:rFonts w:ascii="Arial" w:hAnsi="Arial" w:cs="Arial"/>
          <w:bCs/>
          <w:color w:val="0D0D0D" w:themeColor="text1" w:themeTint="F2"/>
          <w:sz w:val="24"/>
          <w:szCs w:val="24"/>
        </w:rPr>
        <w:t>specialists in trade finance, front office bank specialists, relationship managers;</w:t>
      </w:r>
    </w:p>
    <w:p w14:paraId="34AF8E8A" w14:textId="621825A4" w:rsidR="00853436" w:rsidRPr="0089205E" w:rsidRDefault="00853436" w:rsidP="00EB303E">
      <w:pPr>
        <w:numPr>
          <w:ilvl w:val="0"/>
          <w:numId w:val="2"/>
        </w:numPr>
        <w:spacing w:before="60" w:after="60" w:line="240" w:lineRule="auto"/>
        <w:ind w:left="714" w:hanging="357"/>
        <w:rPr>
          <w:rFonts w:ascii="Arial" w:hAnsi="Arial" w:cs="Arial"/>
          <w:bCs/>
          <w:color w:val="0D0D0D" w:themeColor="text1" w:themeTint="F2"/>
          <w:sz w:val="24"/>
          <w:szCs w:val="24"/>
        </w:rPr>
      </w:pPr>
      <w:r w:rsidRPr="0089205E">
        <w:rPr>
          <w:rFonts w:ascii="Arial" w:hAnsi="Arial" w:cs="Arial"/>
          <w:bCs/>
          <w:color w:val="0D0D0D" w:themeColor="text1" w:themeTint="F2"/>
          <w:sz w:val="24"/>
          <w:szCs w:val="24"/>
        </w:rPr>
        <w:t>bank lawyers, auditors</w:t>
      </w:r>
      <w:r w:rsidR="00C36893" w:rsidRPr="0089205E">
        <w:rPr>
          <w:rFonts w:ascii="Arial" w:hAnsi="Arial" w:cs="Arial"/>
          <w:bCs/>
          <w:color w:val="0D0D0D" w:themeColor="text1" w:themeTint="F2"/>
          <w:sz w:val="24"/>
          <w:szCs w:val="24"/>
        </w:rPr>
        <w:t>, middl</w:t>
      </w:r>
      <w:r w:rsidR="004B689F">
        <w:rPr>
          <w:rFonts w:ascii="Arial" w:hAnsi="Arial" w:cs="Arial"/>
          <w:bCs/>
          <w:color w:val="0D0D0D" w:themeColor="text1" w:themeTint="F2"/>
          <w:sz w:val="24"/>
          <w:szCs w:val="24"/>
        </w:rPr>
        <w:t xml:space="preserve">e level </w:t>
      </w:r>
      <w:r w:rsidR="00C36893" w:rsidRPr="0089205E">
        <w:rPr>
          <w:rFonts w:ascii="Arial" w:hAnsi="Arial" w:cs="Arial"/>
          <w:bCs/>
          <w:color w:val="0D0D0D" w:themeColor="text1" w:themeTint="F2"/>
          <w:sz w:val="24"/>
          <w:szCs w:val="24"/>
        </w:rPr>
        <w:t>management, corporate banking managers.</w:t>
      </w:r>
    </w:p>
    <w:p w14:paraId="38DD00EF" w14:textId="56582128" w:rsidR="00C36893" w:rsidRPr="0089205E" w:rsidRDefault="00C36893" w:rsidP="00EB303E">
      <w:pPr>
        <w:pStyle w:val="Default"/>
        <w:spacing w:before="120" w:after="120"/>
        <w:rPr>
          <w:rFonts w:ascii="Arial" w:hAnsi="Arial" w:cs="Arial"/>
          <w:color w:val="0D0D0D" w:themeColor="text1" w:themeTint="F2"/>
        </w:rPr>
      </w:pPr>
      <w:r w:rsidRPr="0089205E">
        <w:rPr>
          <w:rFonts w:ascii="Arial" w:hAnsi="Arial" w:cs="Arial"/>
          <w:b/>
          <w:bCs/>
          <w:color w:val="0000CC"/>
        </w:rPr>
        <w:t>Language:</w:t>
      </w:r>
      <w:r w:rsidR="00EB303E" w:rsidRPr="0089205E">
        <w:rPr>
          <w:rFonts w:ascii="Arial" w:hAnsi="Arial" w:cs="Arial"/>
          <w:b/>
          <w:bCs/>
          <w:color w:val="0000CC"/>
        </w:rPr>
        <w:t xml:space="preserve"> </w:t>
      </w:r>
      <w:r w:rsidRPr="0089205E">
        <w:rPr>
          <w:rFonts w:ascii="Arial" w:hAnsi="Arial" w:cs="Arial"/>
          <w:color w:val="0D0D0D" w:themeColor="text1" w:themeTint="F2"/>
        </w:rPr>
        <w:t>A good command of English is advised (if possible).</w:t>
      </w:r>
    </w:p>
    <w:p w14:paraId="21F6882F" w14:textId="408205A2" w:rsidR="003B3ACB" w:rsidRDefault="00C36893" w:rsidP="003B3ACB">
      <w:pPr>
        <w:pStyle w:val="Default"/>
        <w:spacing w:before="120" w:after="120"/>
        <w:rPr>
          <w:rFonts w:ascii="Arial" w:hAnsi="Arial" w:cs="Arial"/>
          <w:b/>
          <w:bCs/>
          <w:color w:val="0000CC"/>
        </w:rPr>
      </w:pPr>
      <w:r w:rsidRPr="0089205E">
        <w:rPr>
          <w:rFonts w:ascii="Arial" w:hAnsi="Arial" w:cs="Arial"/>
          <w:b/>
          <w:bCs/>
          <w:color w:val="0000CC"/>
        </w:rPr>
        <w:t>Trainer:</w:t>
      </w:r>
      <w:r w:rsidR="00B94881">
        <w:rPr>
          <w:rFonts w:ascii="Arial" w:hAnsi="Arial" w:cs="Arial"/>
          <w:b/>
          <w:bCs/>
          <w:color w:val="0000CC"/>
        </w:rPr>
        <w:t xml:space="preserve"> </w:t>
      </w:r>
      <w:r w:rsidR="00B94881" w:rsidRPr="00B94881">
        <w:rPr>
          <w:rFonts w:ascii="Arial" w:hAnsi="Arial" w:cs="Arial"/>
          <w:b/>
          <w:bCs/>
        </w:rPr>
        <w:t xml:space="preserve">Mr. </w:t>
      </w:r>
      <w:r w:rsidR="00B94881">
        <w:rPr>
          <w:rFonts w:ascii="Arial" w:hAnsi="Arial" w:cs="Arial"/>
          <w:b/>
          <w:bCs/>
        </w:rPr>
        <w:t xml:space="preserve">Pavel </w:t>
      </w:r>
      <w:r w:rsidR="00B94881" w:rsidRPr="00B94881">
        <w:rPr>
          <w:rFonts w:ascii="Arial" w:hAnsi="Arial" w:cs="Arial"/>
          <w:b/>
          <w:bCs/>
        </w:rPr>
        <w:t>Andrle</w:t>
      </w:r>
    </w:p>
    <w:p w14:paraId="11F345A4" w14:textId="5B3378FC" w:rsidR="003B3ACB" w:rsidRPr="00B94881" w:rsidRDefault="003B3ACB" w:rsidP="003B3ACB">
      <w:pPr>
        <w:pStyle w:val="Default"/>
        <w:numPr>
          <w:ilvl w:val="0"/>
          <w:numId w:val="26"/>
        </w:numPr>
        <w:spacing w:before="120" w:after="120"/>
        <w:rPr>
          <w:rFonts w:ascii="Arial" w:hAnsi="Arial" w:cs="Arial"/>
          <w:b/>
        </w:rPr>
      </w:pPr>
      <w:r w:rsidRPr="00B94881">
        <w:rPr>
          <w:rFonts w:ascii="Arial" w:hAnsi="Arial" w:cs="Arial"/>
        </w:rPr>
        <w:t>international trade finance advisor, consultant and trainer, founder &amp; owner &amp; director of Trade Finance Consulting, s.r.o.</w:t>
      </w:r>
      <w:r w:rsidR="00B94881">
        <w:rPr>
          <w:rFonts w:ascii="Arial" w:hAnsi="Arial" w:cs="Arial"/>
        </w:rPr>
        <w:t>;</w:t>
      </w:r>
    </w:p>
    <w:p w14:paraId="42F3441B" w14:textId="3A8928F3" w:rsidR="003B3ACB" w:rsidRPr="00B94881" w:rsidRDefault="003B3ACB" w:rsidP="00B94881">
      <w:pPr>
        <w:pStyle w:val="Akapitzlist"/>
        <w:numPr>
          <w:ilvl w:val="0"/>
          <w:numId w:val="26"/>
        </w:numPr>
        <w:spacing w:before="60" w:after="60" w:line="240" w:lineRule="auto"/>
        <w:ind w:right="-113"/>
        <w:contextualSpacing w:val="0"/>
        <w:jc w:val="both"/>
        <w:rPr>
          <w:rFonts w:ascii="Arial" w:hAnsi="Arial" w:cs="Arial"/>
          <w:b/>
          <w:sz w:val="24"/>
          <w:szCs w:val="24"/>
        </w:rPr>
      </w:pPr>
      <w:r w:rsidRPr="00B94881">
        <w:rPr>
          <w:rFonts w:ascii="Arial" w:hAnsi="Arial" w:cs="Arial"/>
          <w:sz w:val="24"/>
          <w:szCs w:val="24"/>
        </w:rPr>
        <w:t xml:space="preserve">a </w:t>
      </w:r>
      <w:r w:rsidRPr="00B94881">
        <w:rPr>
          <w:rFonts w:ascii="Arial" w:hAnsi="Arial" w:cs="Arial"/>
          <w:bCs/>
          <w:sz w:val="24"/>
          <w:szCs w:val="24"/>
        </w:rPr>
        <w:t xml:space="preserve">Secretary to the Banking Commission of ICC Czech Republic and </w:t>
      </w:r>
      <w:r w:rsidR="00B94881" w:rsidRPr="00B94881">
        <w:rPr>
          <w:rFonts w:ascii="Arial" w:hAnsi="Arial" w:cs="Arial"/>
          <w:bCs/>
          <w:sz w:val="24"/>
          <w:szCs w:val="24"/>
        </w:rPr>
        <w:t xml:space="preserve">also to </w:t>
      </w:r>
      <w:r w:rsidRPr="00B94881">
        <w:rPr>
          <w:rFonts w:ascii="Arial" w:hAnsi="Arial" w:cs="Arial"/>
          <w:bCs/>
          <w:sz w:val="24"/>
          <w:szCs w:val="24"/>
        </w:rPr>
        <w:t>Commission on Commercial Law and Practice of ICC Czech Republic</w:t>
      </w:r>
      <w:r w:rsidR="00B94881">
        <w:rPr>
          <w:rFonts w:ascii="Arial" w:hAnsi="Arial" w:cs="Arial"/>
          <w:bCs/>
          <w:sz w:val="24"/>
          <w:szCs w:val="24"/>
        </w:rPr>
        <w:t>;</w:t>
      </w:r>
    </w:p>
    <w:p w14:paraId="2994EEAB" w14:textId="248894B9" w:rsidR="00B94881" w:rsidRPr="00B94881" w:rsidRDefault="00B94881" w:rsidP="00B94881">
      <w:pPr>
        <w:pStyle w:val="Akapitzlist"/>
        <w:numPr>
          <w:ilvl w:val="0"/>
          <w:numId w:val="26"/>
        </w:numPr>
        <w:spacing w:before="60" w:after="60" w:line="240" w:lineRule="auto"/>
        <w:ind w:right="-113"/>
        <w:contextualSpacing w:val="0"/>
        <w:jc w:val="both"/>
        <w:rPr>
          <w:rFonts w:ascii="Arial" w:hAnsi="Arial" w:cs="Arial"/>
          <w:b/>
          <w:sz w:val="24"/>
          <w:szCs w:val="24"/>
        </w:rPr>
      </w:pPr>
      <w:r w:rsidRPr="00B94881">
        <w:rPr>
          <w:rFonts w:ascii="Arial" w:hAnsi="Arial" w:cs="Arial"/>
          <w:bCs/>
          <w:sz w:val="24"/>
          <w:szCs w:val="24"/>
        </w:rPr>
        <w:t>frequent DOCDEX Expert of ICC Centre for Expertise with ICC International Arbitration Court, ICC Paris</w:t>
      </w:r>
      <w:r>
        <w:rPr>
          <w:rFonts w:ascii="Arial" w:hAnsi="Arial" w:cs="Arial"/>
          <w:bCs/>
          <w:sz w:val="24"/>
          <w:szCs w:val="24"/>
        </w:rPr>
        <w:t>;</w:t>
      </w:r>
    </w:p>
    <w:p w14:paraId="0020C3C9" w14:textId="26BE41C5" w:rsidR="00B94881" w:rsidRPr="00B94881" w:rsidRDefault="00B94881" w:rsidP="00B94881">
      <w:pPr>
        <w:pStyle w:val="Akapitzlist"/>
        <w:numPr>
          <w:ilvl w:val="0"/>
          <w:numId w:val="26"/>
        </w:numPr>
        <w:spacing w:before="60" w:after="60" w:line="240" w:lineRule="auto"/>
        <w:ind w:right="-113"/>
        <w:contextualSpacing w:val="0"/>
        <w:jc w:val="both"/>
        <w:rPr>
          <w:rFonts w:ascii="Arial" w:hAnsi="Arial" w:cs="Arial"/>
          <w:bCs/>
          <w:sz w:val="24"/>
          <w:szCs w:val="24"/>
        </w:rPr>
      </w:pPr>
      <w:r w:rsidRPr="00B94881">
        <w:rPr>
          <w:rFonts w:ascii="Arial" w:hAnsi="Arial" w:cs="Arial"/>
          <w:bCs/>
          <w:sz w:val="24"/>
          <w:szCs w:val="24"/>
        </w:rPr>
        <w:t>certified ICC trainer on Incoterms 2020</w:t>
      </w:r>
      <w:r>
        <w:rPr>
          <w:rFonts w:ascii="Arial" w:hAnsi="Arial" w:cs="Arial"/>
          <w:bCs/>
          <w:sz w:val="24"/>
          <w:szCs w:val="24"/>
        </w:rPr>
        <w:t>;</w:t>
      </w:r>
    </w:p>
    <w:p w14:paraId="6308596B" w14:textId="5368EA42" w:rsidR="00B94881" w:rsidRPr="00B94881" w:rsidRDefault="00B94881" w:rsidP="00B94881">
      <w:pPr>
        <w:pStyle w:val="Akapitzlist"/>
        <w:numPr>
          <w:ilvl w:val="0"/>
          <w:numId w:val="26"/>
        </w:numPr>
        <w:spacing w:before="60" w:after="60" w:line="240" w:lineRule="auto"/>
        <w:ind w:right="-113"/>
        <w:contextualSpacing w:val="0"/>
        <w:jc w:val="both"/>
        <w:rPr>
          <w:rFonts w:ascii="Arial" w:hAnsi="Arial" w:cs="Arial"/>
          <w:bCs/>
          <w:sz w:val="24"/>
          <w:szCs w:val="24"/>
        </w:rPr>
      </w:pPr>
      <w:r w:rsidRPr="00B94881">
        <w:rPr>
          <w:rFonts w:ascii="Arial" w:hAnsi="Arial" w:cs="Arial"/>
          <w:bCs/>
          <w:sz w:val="24"/>
          <w:szCs w:val="24"/>
        </w:rPr>
        <w:t xml:space="preserve">frequent writter of articles in leading </w:t>
      </w:r>
      <w:r w:rsidR="00824312">
        <w:rPr>
          <w:rFonts w:ascii="Arial" w:hAnsi="Arial" w:cs="Arial"/>
          <w:bCs/>
          <w:sz w:val="24"/>
          <w:szCs w:val="24"/>
        </w:rPr>
        <w:t>t</w:t>
      </w:r>
      <w:r w:rsidRPr="00B94881">
        <w:rPr>
          <w:rFonts w:ascii="Arial" w:hAnsi="Arial" w:cs="Arial"/>
          <w:bCs/>
          <w:sz w:val="24"/>
          <w:szCs w:val="24"/>
        </w:rPr>
        <w:t>rade finance magazines</w:t>
      </w:r>
      <w:r>
        <w:rPr>
          <w:rFonts w:ascii="Arial" w:hAnsi="Arial" w:cs="Arial"/>
          <w:bCs/>
          <w:sz w:val="24"/>
          <w:szCs w:val="24"/>
        </w:rPr>
        <w:t>;</w:t>
      </w:r>
    </w:p>
    <w:p w14:paraId="3D56E493" w14:textId="4C84CA53" w:rsidR="00B94881" w:rsidRPr="00B94881" w:rsidRDefault="00B94881" w:rsidP="00B94881">
      <w:pPr>
        <w:pStyle w:val="Akapitzlist"/>
        <w:numPr>
          <w:ilvl w:val="0"/>
          <w:numId w:val="26"/>
        </w:numPr>
        <w:spacing w:before="60" w:after="60" w:line="240" w:lineRule="auto"/>
        <w:ind w:right="-113"/>
        <w:contextualSpacing w:val="0"/>
        <w:jc w:val="both"/>
        <w:rPr>
          <w:rFonts w:ascii="Arial" w:hAnsi="Arial" w:cs="Arial"/>
          <w:bCs/>
          <w:sz w:val="24"/>
          <w:szCs w:val="24"/>
        </w:rPr>
      </w:pPr>
      <w:r w:rsidRPr="00B94881">
        <w:rPr>
          <w:rFonts w:ascii="Arial" w:hAnsi="Arial" w:cs="Arial"/>
          <w:bCs/>
          <w:sz w:val="24"/>
          <w:szCs w:val="24"/>
        </w:rPr>
        <w:t>author of leading books on documentary credit operations</w:t>
      </w:r>
      <w:r w:rsidR="00A778E7">
        <w:rPr>
          <w:rFonts w:ascii="Arial" w:hAnsi="Arial" w:cs="Arial"/>
          <w:bCs/>
          <w:sz w:val="24"/>
          <w:szCs w:val="24"/>
        </w:rPr>
        <w:t xml:space="preserve"> and other trade finance products. </w:t>
      </w:r>
    </w:p>
    <w:p w14:paraId="6A82057E" w14:textId="41A3DB8C" w:rsidR="00C36893" w:rsidRPr="0089205E" w:rsidRDefault="00C36893" w:rsidP="00C36893">
      <w:pPr>
        <w:pStyle w:val="Default"/>
        <w:spacing w:before="240" w:after="120"/>
      </w:pPr>
      <w:r w:rsidRPr="0089205E">
        <w:rPr>
          <w:rFonts w:ascii="Arial" w:hAnsi="Arial" w:cs="Arial"/>
          <w:b/>
          <w:bCs/>
          <w:color w:val="0000CC"/>
        </w:rPr>
        <w:t xml:space="preserve">Place </w:t>
      </w:r>
      <w:r w:rsidRPr="0089205E">
        <w:rPr>
          <w:rFonts w:ascii="Arial" w:hAnsi="Arial" w:cs="Arial"/>
          <w:b/>
          <w:bCs/>
          <w:color w:val="0000CC"/>
          <w:lang w:val="en-US"/>
        </w:rPr>
        <w:t>&amp; Date:</w:t>
      </w:r>
    </w:p>
    <w:p w14:paraId="0F9C4EAA" w14:textId="30F23DAB" w:rsidR="0089205E" w:rsidRPr="0089205E" w:rsidRDefault="003F7B93" w:rsidP="0089205E">
      <w:pPr>
        <w:spacing w:after="0"/>
        <w:rPr>
          <w:rFonts w:ascii="Arial" w:hAnsi="Arial" w:cs="Arial"/>
          <w:bCs/>
          <w:color w:val="0D0D0D" w:themeColor="text1" w:themeTint="F2"/>
          <w:sz w:val="24"/>
          <w:szCs w:val="24"/>
        </w:rPr>
      </w:pPr>
      <w:r>
        <w:rPr>
          <w:rFonts w:ascii="Arial" w:hAnsi="Arial" w:cs="Arial"/>
          <w:bCs/>
          <w:color w:val="0D0D0D" w:themeColor="text1" w:themeTint="F2"/>
          <w:sz w:val="24"/>
          <w:szCs w:val="24"/>
        </w:rPr>
        <w:t xml:space="preserve">7 December </w:t>
      </w:r>
      <w:r w:rsidR="0089205E" w:rsidRPr="0089205E">
        <w:rPr>
          <w:rFonts w:ascii="Arial" w:hAnsi="Arial" w:cs="Arial"/>
          <w:bCs/>
          <w:color w:val="0D0D0D" w:themeColor="text1" w:themeTint="F2"/>
          <w:sz w:val="24"/>
          <w:szCs w:val="24"/>
        </w:rPr>
        <w:t>202</w:t>
      </w:r>
      <w:r w:rsidR="004B689F">
        <w:rPr>
          <w:rFonts w:ascii="Arial" w:hAnsi="Arial" w:cs="Arial"/>
          <w:bCs/>
          <w:color w:val="0D0D0D" w:themeColor="text1" w:themeTint="F2"/>
          <w:sz w:val="24"/>
          <w:szCs w:val="24"/>
        </w:rPr>
        <w:t>1</w:t>
      </w:r>
      <w:r w:rsidR="0008510F">
        <w:rPr>
          <w:rFonts w:ascii="Arial" w:hAnsi="Arial" w:cs="Arial"/>
          <w:bCs/>
          <w:color w:val="0D0D0D" w:themeColor="text1" w:themeTint="F2"/>
          <w:sz w:val="24"/>
          <w:szCs w:val="24"/>
        </w:rPr>
        <w:t xml:space="preserve"> </w:t>
      </w:r>
      <w:r w:rsidR="0089205E" w:rsidRPr="0089205E">
        <w:rPr>
          <w:rFonts w:ascii="Arial" w:hAnsi="Arial" w:cs="Arial"/>
          <w:bCs/>
          <w:color w:val="0D0D0D" w:themeColor="text1" w:themeTint="F2"/>
          <w:sz w:val="24"/>
          <w:szCs w:val="24"/>
        </w:rPr>
        <w:t xml:space="preserve">– in the form of </w:t>
      </w:r>
      <w:r w:rsidR="004B689F">
        <w:rPr>
          <w:rFonts w:ascii="Arial" w:hAnsi="Arial" w:cs="Arial"/>
          <w:bCs/>
          <w:color w:val="0D0D0D" w:themeColor="text1" w:themeTint="F2"/>
          <w:sz w:val="24"/>
          <w:szCs w:val="24"/>
        </w:rPr>
        <w:t>seminar</w:t>
      </w:r>
      <w:bookmarkStart w:id="0" w:name="_GoBack"/>
      <w:bookmarkEnd w:id="0"/>
      <w:r>
        <w:rPr>
          <w:rFonts w:ascii="Arial" w:hAnsi="Arial" w:cs="Arial"/>
          <w:bCs/>
          <w:color w:val="0D0D0D" w:themeColor="text1" w:themeTint="F2"/>
          <w:sz w:val="24"/>
          <w:szCs w:val="24"/>
        </w:rPr>
        <w:t>.</w:t>
      </w:r>
    </w:p>
    <w:p w14:paraId="6B8D5E38" w14:textId="29647664" w:rsidR="0089205E" w:rsidRPr="0089205E" w:rsidRDefault="0089205E" w:rsidP="0064021F">
      <w:pPr>
        <w:spacing w:after="0"/>
        <w:rPr>
          <w:rFonts w:ascii="Arial" w:hAnsi="Arial" w:cs="Arial"/>
          <w:bCs/>
          <w:color w:val="0D0D0D" w:themeColor="text1" w:themeTint="F2"/>
          <w:sz w:val="24"/>
          <w:szCs w:val="24"/>
        </w:rPr>
      </w:pPr>
    </w:p>
    <w:p w14:paraId="5DB4F74B" w14:textId="77777777" w:rsidR="00B94881" w:rsidRDefault="00B94881" w:rsidP="0064021F">
      <w:pPr>
        <w:spacing w:after="0"/>
        <w:rPr>
          <w:rFonts w:ascii="Arial" w:hAnsi="Arial" w:cs="Arial"/>
          <w:b/>
          <w:i/>
          <w:iCs/>
          <w:color w:val="002060"/>
          <w:sz w:val="28"/>
          <w:szCs w:val="28"/>
        </w:rPr>
      </w:pPr>
    </w:p>
    <w:p w14:paraId="63177575" w14:textId="3C8AABDC" w:rsidR="00DC2316" w:rsidRPr="00DC2316" w:rsidRDefault="00EB303E" w:rsidP="00CC4E02">
      <w:pPr>
        <w:spacing w:after="0"/>
        <w:rPr>
          <w:rFonts w:ascii="Arial" w:hAnsi="Arial" w:cs="Arial"/>
          <w:b/>
          <w:color w:val="000066"/>
          <w:sz w:val="16"/>
          <w:szCs w:val="18"/>
        </w:rPr>
      </w:pPr>
      <w:r>
        <w:rPr>
          <w:rFonts w:ascii="Arial" w:hAnsi="Arial" w:cs="Arial"/>
          <w:b/>
          <w:i/>
          <w:iCs/>
          <w:noProof/>
          <w:color w:val="002060"/>
          <w:sz w:val="28"/>
          <w:szCs w:val="28"/>
          <w:lang w:val="pl-PL" w:eastAsia="pl-PL"/>
        </w:rPr>
        <w:lastRenderedPageBreak/>
        <mc:AlternateContent>
          <mc:Choice Requires="wps">
            <w:drawing>
              <wp:anchor distT="0" distB="0" distL="114300" distR="114300" simplePos="0" relativeHeight="251659264" behindDoc="0" locked="0" layoutInCell="1" allowOverlap="1" wp14:anchorId="37F29494" wp14:editId="0C289B59">
                <wp:simplePos x="0" y="0"/>
                <wp:positionH relativeFrom="column">
                  <wp:posOffset>-299085</wp:posOffset>
                </wp:positionH>
                <wp:positionV relativeFrom="paragraph">
                  <wp:posOffset>-45720</wp:posOffset>
                </wp:positionV>
                <wp:extent cx="6949196" cy="14067"/>
                <wp:effectExtent l="0" t="0" r="23495" b="24130"/>
                <wp:wrapNone/>
                <wp:docPr id="4" name="Přímá spojnice 4"/>
                <wp:cNvGraphicFramePr/>
                <a:graphic xmlns:a="http://schemas.openxmlformats.org/drawingml/2006/main">
                  <a:graphicData uri="http://schemas.microsoft.com/office/word/2010/wordprocessingShape">
                    <wps:wsp>
                      <wps:cNvCnPr/>
                      <wps:spPr>
                        <a:xfrm flipV="1">
                          <a:off x="0" y="0"/>
                          <a:ext cx="6949196" cy="1406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587CA" id="Přímá spojnic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6pt" to="52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" strokecolor="#4579b8 [3044]" strokeweight="1.5pt"/>
            </w:pict>
          </mc:Fallback>
        </mc:AlternateContent>
      </w:r>
    </w:p>
    <w:p w14:paraId="52232B6E" w14:textId="6DBB27AF" w:rsidR="002E0DF4" w:rsidRPr="00CC4E02" w:rsidRDefault="00EB303E" w:rsidP="00CC4E02">
      <w:pPr>
        <w:spacing w:after="0"/>
        <w:jc w:val="center"/>
        <w:outlineLvl w:val="0"/>
        <w:rPr>
          <w:rFonts w:ascii="Arial" w:hAnsi="Arial" w:cs="Arial"/>
          <w:b/>
          <w:color w:val="FF0000"/>
          <w:sz w:val="28"/>
          <w:szCs w:val="28"/>
        </w:rPr>
      </w:pPr>
      <w:r w:rsidRPr="00CC4E02">
        <w:rPr>
          <w:rFonts w:ascii="Arial" w:hAnsi="Arial" w:cs="Arial"/>
          <w:b/>
          <w:color w:val="000066"/>
          <w:sz w:val="28"/>
          <w:szCs w:val="28"/>
        </w:rPr>
        <w:t xml:space="preserve">ADVANCED </w:t>
      </w:r>
      <w:r w:rsidR="00B94881" w:rsidRPr="00CC4E02">
        <w:rPr>
          <w:rFonts w:ascii="Arial" w:hAnsi="Arial" w:cs="Arial"/>
          <w:b/>
          <w:color w:val="000066"/>
          <w:sz w:val="28"/>
          <w:szCs w:val="28"/>
        </w:rPr>
        <w:t>COURSE</w:t>
      </w:r>
      <w:r w:rsidRPr="00CC4E02">
        <w:rPr>
          <w:rFonts w:ascii="Arial" w:hAnsi="Arial" w:cs="Arial"/>
          <w:b/>
          <w:color w:val="000066"/>
          <w:sz w:val="28"/>
          <w:szCs w:val="28"/>
        </w:rPr>
        <w:t xml:space="preserve"> ON </w:t>
      </w:r>
      <w:r w:rsidR="000230DB" w:rsidRPr="00CC4E02">
        <w:rPr>
          <w:rFonts w:ascii="Arial" w:hAnsi="Arial" w:cs="Arial"/>
          <w:b/>
          <w:color w:val="000066"/>
          <w:sz w:val="28"/>
          <w:szCs w:val="28"/>
        </w:rPr>
        <w:t>DOCUMENTARY CREDITS</w:t>
      </w:r>
    </w:p>
    <w:p w14:paraId="2079029F" w14:textId="0AD66D7E" w:rsidR="00CC4E02" w:rsidRPr="00CC4E02" w:rsidRDefault="00CC4E02" w:rsidP="00CC4E02">
      <w:pPr>
        <w:spacing w:after="0" w:line="240" w:lineRule="auto"/>
        <w:ind w:left="3600" w:firstLine="720"/>
        <w:jc w:val="both"/>
        <w:rPr>
          <w:rFonts w:ascii="Arial" w:hAnsi="Arial" w:cs="Tahoma"/>
          <w:b/>
          <w:color w:val="FF0000"/>
          <w:sz w:val="28"/>
          <w:szCs w:val="28"/>
        </w:rPr>
      </w:pPr>
      <w:r w:rsidRPr="00CC4E02">
        <w:rPr>
          <w:rFonts w:ascii="Arial" w:hAnsi="Arial" w:cs="Tahoma"/>
          <w:b/>
          <w:color w:val="FF0000"/>
          <w:sz w:val="28"/>
          <w:szCs w:val="28"/>
        </w:rPr>
        <w:t>CONTENTS</w:t>
      </w:r>
    </w:p>
    <w:p w14:paraId="283EE8BD" w14:textId="5F33385D" w:rsidR="00B43C3A" w:rsidRDefault="00CC4E02" w:rsidP="005D0915">
      <w:pPr>
        <w:spacing w:after="0" w:line="240" w:lineRule="auto"/>
        <w:ind w:left="2160" w:firstLine="360"/>
        <w:rPr>
          <w:rFonts w:ascii="Arial" w:hAnsi="Arial"/>
          <w:b/>
          <w:bCs/>
          <w:sz w:val="24"/>
          <w:lang w:eastAsia="cs-CZ" w:bidi="hi-IN"/>
        </w:rPr>
      </w:pPr>
      <w:r>
        <w:rPr>
          <w:rFonts w:ascii="Arial" w:hAnsi="Arial" w:cs="Arial"/>
          <w:b/>
          <w:i/>
          <w:iCs/>
          <w:noProof/>
          <w:color w:val="002060"/>
          <w:sz w:val="28"/>
          <w:szCs w:val="28"/>
          <w:lang w:val="pl-PL" w:eastAsia="pl-PL"/>
        </w:rPr>
        <mc:AlternateContent>
          <mc:Choice Requires="wps">
            <w:drawing>
              <wp:anchor distT="0" distB="0" distL="114300" distR="114300" simplePos="0" relativeHeight="251661312" behindDoc="0" locked="0" layoutInCell="1" allowOverlap="1" wp14:anchorId="32C2CC32" wp14:editId="156711CD">
                <wp:simplePos x="0" y="0"/>
                <wp:positionH relativeFrom="page">
                  <wp:align>center</wp:align>
                </wp:positionH>
                <wp:positionV relativeFrom="paragraph">
                  <wp:posOffset>123825</wp:posOffset>
                </wp:positionV>
                <wp:extent cx="6948805" cy="13970"/>
                <wp:effectExtent l="0" t="0" r="23495" b="24130"/>
                <wp:wrapNone/>
                <wp:docPr id="5" name="Přímá spojnice 5"/>
                <wp:cNvGraphicFramePr/>
                <a:graphic xmlns:a="http://schemas.openxmlformats.org/drawingml/2006/main">
                  <a:graphicData uri="http://schemas.microsoft.com/office/word/2010/wordprocessingShape">
                    <wps:wsp>
                      <wps:cNvCnPr/>
                      <wps:spPr>
                        <a:xfrm flipV="1">
                          <a:off x="0" y="0"/>
                          <a:ext cx="6948805" cy="139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8825F9" id="Přímá spojnice 5" o:spid="_x0000_s1026" style="position:absolute;flip:y;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75pt" to="547.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" strokecolor="#4579b8 [3044]" strokeweight="1.5pt">
                <w10:wrap anchorx="page"/>
              </v:line>
            </w:pict>
          </mc:Fallback>
        </mc:AlternateContent>
      </w:r>
    </w:p>
    <w:p w14:paraId="3CA2F3A8" w14:textId="77777777" w:rsidR="00CC4E02" w:rsidRDefault="00CC4E02" w:rsidP="00B94881">
      <w:pPr>
        <w:ind w:left="1416" w:hanging="1416"/>
        <w:rPr>
          <w:rFonts w:ascii="Arial" w:hAnsi="Arial" w:cs="Arial"/>
        </w:rPr>
      </w:pPr>
    </w:p>
    <w:p w14:paraId="1AC65AC8" w14:textId="53E42F7C" w:rsidR="00B94881" w:rsidRPr="00CC4E02" w:rsidRDefault="00B94881" w:rsidP="00B94881">
      <w:pPr>
        <w:ind w:left="1416" w:hanging="1416"/>
        <w:rPr>
          <w:rFonts w:ascii="Arial" w:hAnsi="Arial" w:cs="Arial"/>
          <w:b/>
          <w:bCs/>
        </w:rPr>
      </w:pPr>
      <w:r w:rsidRPr="00CC4E02">
        <w:rPr>
          <w:rFonts w:ascii="Arial" w:hAnsi="Arial" w:cs="Arial"/>
        </w:rPr>
        <w:t>0</w:t>
      </w:r>
      <w:r w:rsidR="003F7B93">
        <w:rPr>
          <w:rFonts w:ascii="Arial" w:hAnsi="Arial" w:cs="Arial"/>
        </w:rPr>
        <w:t>8</w:t>
      </w:r>
      <w:r w:rsidRPr="00CC4E02">
        <w:rPr>
          <w:rFonts w:ascii="Arial" w:hAnsi="Arial" w:cs="Arial"/>
        </w:rPr>
        <w:t>:</w:t>
      </w:r>
      <w:r w:rsidR="003F7B93">
        <w:rPr>
          <w:rFonts w:ascii="Arial" w:hAnsi="Arial" w:cs="Arial"/>
        </w:rPr>
        <w:t>3</w:t>
      </w:r>
      <w:r w:rsidRPr="00CC4E02">
        <w:rPr>
          <w:rFonts w:ascii="Arial" w:hAnsi="Arial" w:cs="Arial"/>
        </w:rPr>
        <w:t xml:space="preserve">0 – </w:t>
      </w:r>
      <w:r w:rsidR="003F7B93">
        <w:rPr>
          <w:rFonts w:ascii="Arial" w:hAnsi="Arial" w:cs="Arial"/>
        </w:rPr>
        <w:t>09</w:t>
      </w:r>
      <w:r w:rsidRPr="00CC4E02">
        <w:rPr>
          <w:rFonts w:ascii="Arial" w:hAnsi="Arial" w:cs="Arial"/>
        </w:rPr>
        <w:t>:00</w:t>
      </w:r>
      <w:r w:rsidRPr="00CC4E02">
        <w:rPr>
          <w:rFonts w:ascii="Arial" w:hAnsi="Arial" w:cs="Arial"/>
        </w:rPr>
        <w:tab/>
      </w:r>
      <w:r w:rsidR="00CC4E02">
        <w:rPr>
          <w:rFonts w:ascii="Arial" w:hAnsi="Arial" w:cs="Arial"/>
        </w:rPr>
        <w:tab/>
      </w:r>
      <w:r w:rsidR="00CC4E02">
        <w:rPr>
          <w:rFonts w:ascii="Arial" w:hAnsi="Arial" w:cs="Arial"/>
        </w:rPr>
        <w:tab/>
      </w:r>
      <w:r w:rsidRPr="00CC4E02">
        <w:rPr>
          <w:rFonts w:ascii="Arial" w:hAnsi="Arial" w:cs="Arial"/>
          <w:b/>
          <w:bCs/>
        </w:rPr>
        <w:t>Registration</w:t>
      </w:r>
    </w:p>
    <w:p w14:paraId="5649E601" w14:textId="5DE6993E" w:rsidR="00CC4E02" w:rsidRDefault="003F7B93" w:rsidP="00CC4E02">
      <w:pPr>
        <w:pStyle w:val="Akapitzlist"/>
        <w:spacing w:after="0"/>
        <w:ind w:left="0"/>
        <w:contextualSpacing w:val="0"/>
        <w:jc w:val="both"/>
        <w:rPr>
          <w:rFonts w:ascii="Arial" w:hAnsi="Arial" w:cs="Arial"/>
          <w:b/>
        </w:rPr>
      </w:pPr>
      <w:r>
        <w:rPr>
          <w:rFonts w:ascii="Arial" w:hAnsi="Arial" w:cs="Arial"/>
          <w:szCs w:val="20"/>
        </w:rPr>
        <w:t>09</w:t>
      </w:r>
      <w:r w:rsidR="00B94881" w:rsidRPr="00CC4E02">
        <w:rPr>
          <w:rFonts w:ascii="Arial" w:hAnsi="Arial" w:cs="Arial"/>
          <w:szCs w:val="20"/>
        </w:rPr>
        <w:t>:00 – 1</w:t>
      </w:r>
      <w:r>
        <w:rPr>
          <w:rFonts w:ascii="Arial" w:hAnsi="Arial" w:cs="Arial"/>
          <w:szCs w:val="20"/>
        </w:rPr>
        <w:t>0</w:t>
      </w:r>
      <w:r w:rsidR="00B94881" w:rsidRPr="00CC4E02">
        <w:rPr>
          <w:rFonts w:ascii="Arial" w:hAnsi="Arial" w:cs="Arial"/>
          <w:szCs w:val="20"/>
        </w:rPr>
        <w:t>:</w:t>
      </w:r>
      <w:r>
        <w:rPr>
          <w:rFonts w:ascii="Arial" w:hAnsi="Arial" w:cs="Arial"/>
          <w:szCs w:val="20"/>
        </w:rPr>
        <w:t>3</w:t>
      </w:r>
      <w:r w:rsidR="00B94881" w:rsidRPr="00CC4E02">
        <w:rPr>
          <w:rFonts w:ascii="Arial" w:hAnsi="Arial" w:cs="Arial"/>
          <w:szCs w:val="20"/>
        </w:rPr>
        <w:t xml:space="preserve">0 </w:t>
      </w:r>
      <w:r w:rsidR="00B94881" w:rsidRPr="00CC4E02">
        <w:rPr>
          <w:rFonts w:ascii="Arial" w:hAnsi="Arial" w:cs="Arial"/>
          <w:szCs w:val="20"/>
        </w:rPr>
        <w:tab/>
      </w:r>
      <w:r w:rsidR="00CC4E02">
        <w:rPr>
          <w:rFonts w:ascii="Arial" w:hAnsi="Arial" w:cs="Arial"/>
          <w:szCs w:val="20"/>
        </w:rPr>
        <w:tab/>
      </w:r>
      <w:r w:rsidR="00B94881" w:rsidRPr="00CC4E02">
        <w:rPr>
          <w:rFonts w:ascii="Arial" w:hAnsi="Arial" w:cs="Arial"/>
          <w:b/>
        </w:rPr>
        <w:t>Documentary Credit Cycle, Obligations of Banks</w:t>
      </w:r>
      <w:r w:rsidR="00CC4E02">
        <w:rPr>
          <w:rFonts w:ascii="Arial" w:hAnsi="Arial" w:cs="Arial"/>
          <w:b/>
        </w:rPr>
        <w:t xml:space="preserve">, </w:t>
      </w:r>
      <w:r w:rsidR="00B94881" w:rsidRPr="00CC4E02">
        <w:rPr>
          <w:rFonts w:ascii="Arial" w:hAnsi="Arial" w:cs="Arial"/>
          <w:b/>
        </w:rPr>
        <w:t>Import</w:t>
      </w:r>
      <w:r w:rsidR="00B94881" w:rsidRPr="00CC4E02">
        <w:rPr>
          <w:rFonts w:ascii="Arial" w:hAnsi="Arial" w:cs="Arial"/>
        </w:rPr>
        <w:t xml:space="preserve"> </w:t>
      </w:r>
      <w:r w:rsidR="00B94881" w:rsidRPr="00CC4E02">
        <w:rPr>
          <w:rFonts w:ascii="Arial" w:hAnsi="Arial" w:cs="Arial"/>
          <w:b/>
        </w:rPr>
        <w:t xml:space="preserve">Documentary </w:t>
      </w:r>
    </w:p>
    <w:p w14:paraId="00CABA7A" w14:textId="6C09A5F4" w:rsidR="00B94881" w:rsidRPr="00CC4E02" w:rsidRDefault="00B94881" w:rsidP="00CC4E02">
      <w:pPr>
        <w:pStyle w:val="Akapitzlist"/>
        <w:spacing w:after="0"/>
        <w:ind w:left="1440" w:firstLine="720"/>
        <w:contextualSpacing w:val="0"/>
        <w:jc w:val="both"/>
        <w:rPr>
          <w:rFonts w:ascii="Arial" w:hAnsi="Arial" w:cs="Arial"/>
          <w:b/>
        </w:rPr>
      </w:pPr>
      <w:r w:rsidRPr="00CC4E02">
        <w:rPr>
          <w:rFonts w:ascii="Arial" w:hAnsi="Arial" w:cs="Arial"/>
          <w:b/>
        </w:rPr>
        <w:t xml:space="preserve">Credits in Practice, UCP 600, ISBP 745 </w:t>
      </w:r>
      <w:r w:rsidR="00CC4E02">
        <w:rPr>
          <w:rFonts w:ascii="Arial" w:hAnsi="Arial" w:cs="Arial"/>
          <w:b/>
        </w:rPr>
        <w:t xml:space="preserve"> </w:t>
      </w:r>
    </w:p>
    <w:p w14:paraId="4536534C" w14:textId="21033B54" w:rsidR="00B94881" w:rsidRPr="00CC4E02" w:rsidRDefault="00B94881" w:rsidP="00B94881">
      <w:pPr>
        <w:pStyle w:val="Akapitzlist"/>
        <w:numPr>
          <w:ilvl w:val="0"/>
          <w:numId w:val="25"/>
        </w:numPr>
        <w:spacing w:before="40" w:after="40" w:line="240" w:lineRule="auto"/>
        <w:ind w:left="2517" w:hanging="357"/>
        <w:contextualSpacing w:val="0"/>
        <w:jc w:val="both"/>
        <w:rPr>
          <w:rFonts w:ascii="Arial" w:hAnsi="Arial" w:cs="Arial"/>
        </w:rPr>
      </w:pPr>
      <w:r w:rsidRPr="00CC4E02">
        <w:rPr>
          <w:rFonts w:ascii="Arial" w:hAnsi="Arial" w:cs="Arial"/>
        </w:rPr>
        <w:t xml:space="preserve">Documentary Credit Cycle: issuance, advising, confirmation, </w:t>
      </w:r>
      <w:r w:rsidR="00AE426C" w:rsidRPr="00CC4E02">
        <w:rPr>
          <w:rFonts w:ascii="Arial" w:hAnsi="Arial" w:cs="Arial"/>
        </w:rPr>
        <w:t xml:space="preserve">amendments, </w:t>
      </w:r>
      <w:r w:rsidRPr="00CC4E02">
        <w:rPr>
          <w:rFonts w:ascii="Arial" w:hAnsi="Arial" w:cs="Arial"/>
        </w:rPr>
        <w:t xml:space="preserve">drawings, </w:t>
      </w:r>
      <w:r w:rsidR="00AE426C" w:rsidRPr="00CC4E02">
        <w:rPr>
          <w:rFonts w:ascii="Arial" w:hAnsi="Arial" w:cs="Arial"/>
        </w:rPr>
        <w:t>settlement</w:t>
      </w:r>
    </w:p>
    <w:p w14:paraId="7C6098A8" w14:textId="69C4BCD2" w:rsidR="00B94881" w:rsidRPr="00CC4E02" w:rsidRDefault="00B94881" w:rsidP="00B94881">
      <w:pPr>
        <w:pStyle w:val="Akapitzlist"/>
        <w:numPr>
          <w:ilvl w:val="0"/>
          <w:numId w:val="25"/>
        </w:numPr>
        <w:spacing w:before="40" w:after="40" w:line="240" w:lineRule="auto"/>
        <w:ind w:left="2517" w:hanging="357"/>
        <w:contextualSpacing w:val="0"/>
        <w:jc w:val="both"/>
        <w:rPr>
          <w:rFonts w:ascii="Arial" w:hAnsi="Arial" w:cs="Arial"/>
        </w:rPr>
      </w:pPr>
      <w:r w:rsidRPr="00CC4E02">
        <w:rPr>
          <w:rFonts w:ascii="Arial" w:hAnsi="Arial" w:cs="Arial"/>
        </w:rPr>
        <w:t xml:space="preserve">Proper issuance of </w:t>
      </w:r>
      <w:r w:rsidR="00CC4E02">
        <w:rPr>
          <w:rFonts w:ascii="Arial" w:hAnsi="Arial" w:cs="Arial"/>
        </w:rPr>
        <w:t>c</w:t>
      </w:r>
      <w:r w:rsidRPr="00CC4E02">
        <w:rPr>
          <w:rFonts w:ascii="Arial" w:hAnsi="Arial" w:cs="Arial"/>
        </w:rPr>
        <w:t>redits – main mistakes in practice</w:t>
      </w:r>
      <w:r w:rsidR="00A778E7">
        <w:rPr>
          <w:rFonts w:ascii="Arial" w:hAnsi="Arial" w:cs="Arial"/>
        </w:rPr>
        <w:t xml:space="preserve"> from Importer´s pe</w:t>
      </w:r>
      <w:r w:rsidR="004757CD">
        <w:rPr>
          <w:rFonts w:ascii="Arial" w:hAnsi="Arial" w:cs="Arial"/>
        </w:rPr>
        <w:t>r</w:t>
      </w:r>
      <w:r w:rsidR="00A778E7">
        <w:rPr>
          <w:rFonts w:ascii="Arial" w:hAnsi="Arial" w:cs="Arial"/>
        </w:rPr>
        <w:t>spective</w:t>
      </w:r>
    </w:p>
    <w:p w14:paraId="7E6FD0C5" w14:textId="10496D04" w:rsidR="00B94881" w:rsidRPr="00CC4E02" w:rsidRDefault="00AE426C" w:rsidP="00B94881">
      <w:pPr>
        <w:pStyle w:val="Akapitzlist"/>
        <w:numPr>
          <w:ilvl w:val="0"/>
          <w:numId w:val="25"/>
        </w:numPr>
        <w:spacing w:before="40" w:after="40" w:line="240" w:lineRule="auto"/>
        <w:ind w:left="2517" w:hanging="357"/>
        <w:contextualSpacing w:val="0"/>
        <w:jc w:val="both"/>
        <w:rPr>
          <w:rFonts w:ascii="Arial" w:hAnsi="Arial" w:cs="Arial"/>
        </w:rPr>
      </w:pPr>
      <w:r w:rsidRPr="00CC4E02">
        <w:rPr>
          <w:rFonts w:ascii="Arial" w:hAnsi="Arial" w:cs="Arial"/>
        </w:rPr>
        <w:t xml:space="preserve">Understanding </w:t>
      </w:r>
      <w:r w:rsidR="00CC4E02">
        <w:rPr>
          <w:rFonts w:ascii="Arial" w:hAnsi="Arial" w:cs="Arial"/>
        </w:rPr>
        <w:t>A</w:t>
      </w:r>
      <w:r w:rsidRPr="00CC4E02">
        <w:rPr>
          <w:rFonts w:ascii="Arial" w:hAnsi="Arial" w:cs="Arial"/>
        </w:rPr>
        <w:t>pplication to issue Documentary Credit – Case Study</w:t>
      </w:r>
    </w:p>
    <w:p w14:paraId="20CD6A08" w14:textId="55F072F6" w:rsidR="00B94881" w:rsidRDefault="00B94881" w:rsidP="00B94881">
      <w:pPr>
        <w:pStyle w:val="Akapitzlist"/>
        <w:numPr>
          <w:ilvl w:val="0"/>
          <w:numId w:val="25"/>
        </w:numPr>
        <w:spacing w:before="40" w:after="40" w:line="240" w:lineRule="auto"/>
        <w:ind w:left="2517" w:hanging="357"/>
        <w:contextualSpacing w:val="0"/>
        <w:jc w:val="both"/>
        <w:rPr>
          <w:rFonts w:ascii="Arial" w:hAnsi="Arial" w:cs="Arial"/>
        </w:rPr>
      </w:pPr>
      <w:r w:rsidRPr="00CC4E02">
        <w:rPr>
          <w:rFonts w:ascii="Arial" w:hAnsi="Arial" w:cs="Arial"/>
        </w:rPr>
        <w:t>Proper Documentary Credit conditions in relation to transport and insurance documents, practical issues, examples, mistakes to avoid</w:t>
      </w:r>
    </w:p>
    <w:p w14:paraId="036983CF" w14:textId="3B8CA339" w:rsidR="00B94881" w:rsidRPr="00CC4E02" w:rsidRDefault="00B94881" w:rsidP="00B94881">
      <w:pPr>
        <w:numPr>
          <w:ilvl w:val="0"/>
          <w:numId w:val="25"/>
        </w:numPr>
        <w:spacing w:before="40" w:after="40" w:line="240" w:lineRule="auto"/>
        <w:ind w:left="2520"/>
        <w:jc w:val="both"/>
        <w:rPr>
          <w:rFonts w:ascii="Arial" w:hAnsi="Arial" w:cs="Arial"/>
          <w:bCs/>
        </w:rPr>
      </w:pPr>
      <w:r w:rsidRPr="00CC4E02">
        <w:rPr>
          <w:rFonts w:ascii="Arial" w:hAnsi="Arial" w:cs="Arial"/>
          <w:bCs/>
        </w:rPr>
        <w:t xml:space="preserve">Questions &amp; Answers </w:t>
      </w:r>
      <w:r w:rsidR="004757CD">
        <w:rPr>
          <w:rFonts w:ascii="Arial" w:hAnsi="Arial" w:cs="Arial"/>
          <w:bCs/>
        </w:rPr>
        <w:t xml:space="preserve"> </w:t>
      </w:r>
    </w:p>
    <w:p w14:paraId="18A97FBB" w14:textId="77777777" w:rsidR="00B94881" w:rsidRPr="00CC4E02" w:rsidRDefault="00B94881" w:rsidP="00B94881">
      <w:pPr>
        <w:pStyle w:val="Tekstpodstawowywcity"/>
        <w:ind w:left="2160" w:hanging="2160"/>
        <w:rPr>
          <w:rFonts w:ascii="Arial" w:hAnsi="Arial" w:cs="Arial"/>
          <w:sz w:val="22"/>
          <w:szCs w:val="22"/>
        </w:rPr>
      </w:pPr>
    </w:p>
    <w:p w14:paraId="544FBE01" w14:textId="75DE6090" w:rsidR="00B94881" w:rsidRPr="00CC4E02" w:rsidRDefault="00AE426C" w:rsidP="00B94881">
      <w:pPr>
        <w:pStyle w:val="Tekstpodstawowywcity"/>
        <w:ind w:left="2160" w:hanging="2160"/>
        <w:rPr>
          <w:rFonts w:ascii="Arial" w:hAnsi="Arial" w:cs="Arial"/>
          <w:b w:val="0"/>
          <w:bCs w:val="0"/>
          <w:i/>
          <w:iCs/>
          <w:sz w:val="22"/>
          <w:szCs w:val="22"/>
        </w:rPr>
      </w:pPr>
      <w:r w:rsidRPr="00CC4E02">
        <w:rPr>
          <w:rFonts w:ascii="Arial" w:hAnsi="Arial" w:cs="Arial"/>
          <w:b w:val="0"/>
          <w:bCs w:val="0"/>
          <w:sz w:val="22"/>
          <w:szCs w:val="22"/>
        </w:rPr>
        <w:t xml:space="preserve"> </w:t>
      </w:r>
      <w:r w:rsidR="00B94881" w:rsidRPr="00CC4E02">
        <w:rPr>
          <w:rFonts w:ascii="Arial" w:hAnsi="Arial" w:cs="Arial"/>
          <w:b w:val="0"/>
          <w:bCs w:val="0"/>
          <w:sz w:val="22"/>
          <w:szCs w:val="22"/>
        </w:rPr>
        <w:t>1</w:t>
      </w:r>
      <w:r w:rsidR="003F7B93">
        <w:rPr>
          <w:rFonts w:ascii="Arial" w:hAnsi="Arial" w:cs="Arial"/>
          <w:b w:val="0"/>
          <w:bCs w:val="0"/>
          <w:sz w:val="22"/>
          <w:szCs w:val="22"/>
        </w:rPr>
        <w:t>0</w:t>
      </w:r>
      <w:r w:rsidR="00B94881" w:rsidRPr="00CC4E02">
        <w:rPr>
          <w:rFonts w:ascii="Arial" w:hAnsi="Arial" w:cs="Arial"/>
          <w:b w:val="0"/>
          <w:bCs w:val="0"/>
          <w:sz w:val="22"/>
          <w:szCs w:val="22"/>
        </w:rPr>
        <w:t>:</w:t>
      </w:r>
      <w:r w:rsidR="003F7B93">
        <w:rPr>
          <w:rFonts w:ascii="Arial" w:hAnsi="Arial" w:cs="Arial"/>
          <w:b w:val="0"/>
          <w:bCs w:val="0"/>
          <w:sz w:val="22"/>
          <w:szCs w:val="22"/>
        </w:rPr>
        <w:t>3</w:t>
      </w:r>
      <w:r w:rsidR="00B94881" w:rsidRPr="00CC4E02">
        <w:rPr>
          <w:rFonts w:ascii="Arial" w:hAnsi="Arial" w:cs="Arial"/>
          <w:b w:val="0"/>
          <w:bCs w:val="0"/>
          <w:sz w:val="22"/>
          <w:szCs w:val="22"/>
        </w:rPr>
        <w:t>0 – 1</w:t>
      </w:r>
      <w:r w:rsidR="003F7B93">
        <w:rPr>
          <w:rFonts w:ascii="Arial" w:hAnsi="Arial" w:cs="Arial"/>
          <w:b w:val="0"/>
          <w:bCs w:val="0"/>
          <w:sz w:val="22"/>
          <w:szCs w:val="22"/>
        </w:rPr>
        <w:t>0</w:t>
      </w:r>
      <w:r w:rsidR="00B94881" w:rsidRPr="00CC4E02">
        <w:rPr>
          <w:rFonts w:ascii="Arial" w:hAnsi="Arial" w:cs="Arial"/>
          <w:b w:val="0"/>
          <w:bCs w:val="0"/>
          <w:sz w:val="22"/>
          <w:szCs w:val="22"/>
        </w:rPr>
        <w:t>:</w:t>
      </w:r>
      <w:r w:rsidR="003F7B93">
        <w:rPr>
          <w:rFonts w:ascii="Arial" w:hAnsi="Arial" w:cs="Arial"/>
          <w:b w:val="0"/>
          <w:bCs w:val="0"/>
          <w:sz w:val="22"/>
          <w:szCs w:val="22"/>
        </w:rPr>
        <w:t>50</w:t>
      </w:r>
      <w:r w:rsidR="00B94881" w:rsidRPr="00CC4E02">
        <w:rPr>
          <w:rFonts w:ascii="Arial" w:hAnsi="Arial" w:cs="Arial"/>
          <w:b w:val="0"/>
          <w:bCs w:val="0"/>
          <w:sz w:val="22"/>
          <w:szCs w:val="22"/>
        </w:rPr>
        <w:t xml:space="preserve"> </w:t>
      </w:r>
      <w:r w:rsidR="00B94881" w:rsidRPr="00CC4E02">
        <w:rPr>
          <w:rFonts w:ascii="Arial" w:hAnsi="Arial" w:cs="Arial"/>
          <w:b w:val="0"/>
          <w:bCs w:val="0"/>
          <w:sz w:val="22"/>
          <w:szCs w:val="22"/>
        </w:rPr>
        <w:tab/>
      </w:r>
      <w:r w:rsidR="00B94881" w:rsidRPr="00CC4E02">
        <w:rPr>
          <w:rFonts w:ascii="Arial" w:hAnsi="Arial" w:cs="Arial"/>
          <w:b w:val="0"/>
          <w:bCs w:val="0"/>
          <w:i/>
          <w:iCs/>
          <w:sz w:val="22"/>
          <w:szCs w:val="22"/>
        </w:rPr>
        <w:t>Contact break</w:t>
      </w:r>
    </w:p>
    <w:p w14:paraId="48DBAFC9" w14:textId="77777777" w:rsidR="00B94881" w:rsidRPr="00CC4E02" w:rsidRDefault="00B94881" w:rsidP="00B94881">
      <w:pPr>
        <w:pStyle w:val="Tekstpodstawowywcity"/>
        <w:ind w:left="2160" w:hanging="2160"/>
        <w:rPr>
          <w:rFonts w:ascii="Arial" w:hAnsi="Arial" w:cs="Arial"/>
          <w:b w:val="0"/>
          <w:bCs w:val="0"/>
          <w:i/>
          <w:iCs/>
          <w:sz w:val="22"/>
          <w:szCs w:val="22"/>
        </w:rPr>
      </w:pPr>
    </w:p>
    <w:p w14:paraId="123908C1" w14:textId="39BA3DA7" w:rsidR="00B94881" w:rsidRPr="00CC4E02" w:rsidRDefault="00B94881" w:rsidP="00B94881">
      <w:pPr>
        <w:pStyle w:val="Tekstpodstawowywcity"/>
        <w:rPr>
          <w:rFonts w:ascii="Arial" w:hAnsi="Arial" w:cs="Arial"/>
          <w:sz w:val="22"/>
          <w:szCs w:val="22"/>
        </w:rPr>
      </w:pPr>
      <w:r w:rsidRPr="00CC4E02">
        <w:rPr>
          <w:rFonts w:ascii="Arial" w:hAnsi="Arial" w:cs="Arial"/>
          <w:b w:val="0"/>
          <w:sz w:val="22"/>
          <w:szCs w:val="22"/>
        </w:rPr>
        <w:t>1</w:t>
      </w:r>
      <w:r w:rsidR="003F7B93">
        <w:rPr>
          <w:rFonts w:ascii="Arial" w:hAnsi="Arial" w:cs="Arial"/>
          <w:b w:val="0"/>
          <w:sz w:val="22"/>
          <w:szCs w:val="22"/>
        </w:rPr>
        <w:t>0</w:t>
      </w:r>
      <w:r w:rsidRPr="00CC4E02">
        <w:rPr>
          <w:rFonts w:ascii="Arial" w:hAnsi="Arial" w:cs="Arial"/>
          <w:b w:val="0"/>
          <w:sz w:val="22"/>
          <w:szCs w:val="22"/>
        </w:rPr>
        <w:t>:</w:t>
      </w:r>
      <w:r w:rsidR="003F7B93">
        <w:rPr>
          <w:rFonts w:ascii="Arial" w:hAnsi="Arial" w:cs="Arial"/>
          <w:b w:val="0"/>
          <w:sz w:val="22"/>
          <w:szCs w:val="22"/>
        </w:rPr>
        <w:t>50</w:t>
      </w:r>
      <w:r w:rsidRPr="00CC4E02">
        <w:rPr>
          <w:rFonts w:ascii="Arial" w:hAnsi="Arial" w:cs="Arial"/>
          <w:b w:val="0"/>
          <w:sz w:val="22"/>
          <w:szCs w:val="22"/>
        </w:rPr>
        <w:t xml:space="preserve"> - 1</w:t>
      </w:r>
      <w:r w:rsidR="009842C7">
        <w:rPr>
          <w:rFonts w:ascii="Arial" w:hAnsi="Arial" w:cs="Arial"/>
          <w:b w:val="0"/>
          <w:sz w:val="22"/>
          <w:szCs w:val="22"/>
        </w:rPr>
        <w:t>2</w:t>
      </w:r>
      <w:r w:rsidRPr="00CC4E02">
        <w:rPr>
          <w:rFonts w:ascii="Arial" w:hAnsi="Arial" w:cs="Arial"/>
          <w:b w:val="0"/>
          <w:sz w:val="22"/>
          <w:szCs w:val="22"/>
        </w:rPr>
        <w:t>:00</w:t>
      </w:r>
      <w:r w:rsidRPr="00CC4E02">
        <w:rPr>
          <w:rFonts w:ascii="Arial" w:hAnsi="Arial" w:cs="Arial"/>
          <w:sz w:val="22"/>
          <w:szCs w:val="22"/>
        </w:rPr>
        <w:tab/>
      </w:r>
      <w:r w:rsidR="00CC4E02">
        <w:rPr>
          <w:rFonts w:ascii="Arial" w:hAnsi="Arial" w:cs="Arial"/>
          <w:sz w:val="22"/>
          <w:szCs w:val="22"/>
        </w:rPr>
        <w:tab/>
      </w:r>
      <w:r w:rsidR="00AE426C" w:rsidRPr="00CC4E02">
        <w:rPr>
          <w:rFonts w:ascii="Arial" w:hAnsi="Arial" w:cs="Arial"/>
          <w:sz w:val="22"/>
          <w:szCs w:val="22"/>
        </w:rPr>
        <w:t>Import Documentary Credits in Practice, UCP 600, ISBP 745</w:t>
      </w:r>
    </w:p>
    <w:p w14:paraId="3111862B" w14:textId="59B863A4" w:rsidR="00B94881" w:rsidRPr="00CC4E02" w:rsidRDefault="00AE426C" w:rsidP="00A778E7">
      <w:pPr>
        <w:pStyle w:val="Akapitzlist"/>
        <w:numPr>
          <w:ilvl w:val="0"/>
          <w:numId w:val="28"/>
        </w:numPr>
        <w:spacing w:before="40" w:after="40" w:line="240" w:lineRule="auto"/>
        <w:ind w:left="2517" w:hanging="357"/>
        <w:contextualSpacing w:val="0"/>
        <w:jc w:val="both"/>
        <w:rPr>
          <w:rFonts w:ascii="Arial" w:hAnsi="Arial" w:cs="Arial"/>
        </w:rPr>
      </w:pPr>
      <w:r w:rsidRPr="00CC4E02">
        <w:rPr>
          <w:rFonts w:ascii="Arial" w:hAnsi="Arial" w:cs="Arial"/>
        </w:rPr>
        <w:t xml:space="preserve">Understanding Documentary Credit </w:t>
      </w:r>
      <w:r w:rsidR="00CC4E02">
        <w:rPr>
          <w:rFonts w:ascii="Arial" w:hAnsi="Arial" w:cs="Arial"/>
        </w:rPr>
        <w:t>c</w:t>
      </w:r>
      <w:r w:rsidRPr="00CC4E02">
        <w:rPr>
          <w:rFonts w:ascii="Arial" w:hAnsi="Arial" w:cs="Arial"/>
        </w:rPr>
        <w:t>onditions</w:t>
      </w:r>
      <w:r w:rsidR="00A778E7">
        <w:rPr>
          <w:rFonts w:ascii="Arial" w:hAnsi="Arial" w:cs="Arial"/>
        </w:rPr>
        <w:t>:</w:t>
      </w:r>
      <w:r w:rsidRPr="00CC4E02">
        <w:rPr>
          <w:rFonts w:ascii="Arial" w:hAnsi="Arial" w:cs="Arial"/>
        </w:rPr>
        <w:t xml:space="preserve"> proper v. incorrect conditions</w:t>
      </w:r>
    </w:p>
    <w:p w14:paraId="626E379A" w14:textId="685FBA68" w:rsidR="00AE426C" w:rsidRPr="00CC4E02" w:rsidRDefault="00AE426C" w:rsidP="00A778E7">
      <w:pPr>
        <w:pStyle w:val="Akapitzlist"/>
        <w:numPr>
          <w:ilvl w:val="0"/>
          <w:numId w:val="28"/>
        </w:numPr>
        <w:spacing w:before="40" w:after="40" w:line="240" w:lineRule="auto"/>
        <w:ind w:left="2517" w:hanging="357"/>
        <w:contextualSpacing w:val="0"/>
        <w:jc w:val="both"/>
        <w:rPr>
          <w:rFonts w:ascii="Arial" w:hAnsi="Arial" w:cs="Arial"/>
        </w:rPr>
      </w:pPr>
      <w:r w:rsidRPr="00CC4E02">
        <w:rPr>
          <w:rFonts w:ascii="Arial" w:hAnsi="Arial" w:cs="Arial"/>
        </w:rPr>
        <w:t>MT700 – Issuance of Documentary Credits – what you need to know: common mistakes, pitfalls to avoid</w:t>
      </w:r>
    </w:p>
    <w:p w14:paraId="3B7F127B" w14:textId="2B4A5E9C" w:rsidR="00AE426C" w:rsidRPr="00CC4E02" w:rsidRDefault="00AE426C" w:rsidP="00A778E7">
      <w:pPr>
        <w:pStyle w:val="Akapitzlist"/>
        <w:numPr>
          <w:ilvl w:val="0"/>
          <w:numId w:val="28"/>
        </w:numPr>
        <w:spacing w:before="40" w:after="40" w:line="240" w:lineRule="auto"/>
        <w:ind w:left="2517" w:hanging="357"/>
        <w:contextualSpacing w:val="0"/>
        <w:jc w:val="both"/>
        <w:rPr>
          <w:rFonts w:ascii="Arial" w:hAnsi="Arial" w:cs="Arial"/>
        </w:rPr>
      </w:pPr>
      <w:r w:rsidRPr="00CC4E02">
        <w:rPr>
          <w:rFonts w:ascii="Arial" w:hAnsi="Arial" w:cs="Arial"/>
        </w:rPr>
        <w:t>Documents required – practical advice</w:t>
      </w:r>
      <w:r w:rsidR="004757CD">
        <w:rPr>
          <w:rFonts w:ascii="Arial" w:hAnsi="Arial" w:cs="Arial"/>
        </w:rPr>
        <w:t>, more complicated cases</w:t>
      </w:r>
    </w:p>
    <w:p w14:paraId="705AD06E" w14:textId="30D83F83" w:rsidR="00AE426C" w:rsidRPr="00CC4E02" w:rsidRDefault="00AE426C" w:rsidP="00A778E7">
      <w:pPr>
        <w:pStyle w:val="Akapitzlist"/>
        <w:numPr>
          <w:ilvl w:val="0"/>
          <w:numId w:val="28"/>
        </w:numPr>
        <w:spacing w:before="40" w:after="40" w:line="240" w:lineRule="auto"/>
        <w:ind w:left="2517" w:hanging="357"/>
        <w:contextualSpacing w:val="0"/>
        <w:jc w:val="both"/>
        <w:rPr>
          <w:rFonts w:ascii="Arial" w:hAnsi="Arial" w:cs="Arial"/>
        </w:rPr>
      </w:pPr>
      <w:r w:rsidRPr="00CC4E02">
        <w:rPr>
          <w:rFonts w:ascii="Arial" w:hAnsi="Arial" w:cs="Arial"/>
        </w:rPr>
        <w:t xml:space="preserve">Documentary Credit terms and conditions – </w:t>
      </w:r>
      <w:r w:rsidR="004757CD">
        <w:rPr>
          <w:rFonts w:ascii="Arial" w:hAnsi="Arial" w:cs="Arial"/>
        </w:rPr>
        <w:t>Advanced |c</w:t>
      </w:r>
      <w:r w:rsidRPr="00CC4E02">
        <w:rPr>
          <w:rFonts w:ascii="Arial" w:hAnsi="Arial" w:cs="Arial"/>
        </w:rPr>
        <w:t>ase Study</w:t>
      </w:r>
    </w:p>
    <w:p w14:paraId="4258654F" w14:textId="77777777" w:rsidR="00AE426C" w:rsidRPr="00CC4E02" w:rsidRDefault="00AE426C" w:rsidP="00A778E7">
      <w:pPr>
        <w:numPr>
          <w:ilvl w:val="0"/>
          <w:numId w:val="28"/>
        </w:numPr>
        <w:spacing w:before="40" w:after="40" w:line="240" w:lineRule="auto"/>
        <w:ind w:left="2517" w:hanging="357"/>
        <w:jc w:val="both"/>
        <w:rPr>
          <w:rFonts w:ascii="Arial" w:hAnsi="Arial" w:cs="Arial"/>
          <w:bCs/>
        </w:rPr>
      </w:pPr>
      <w:r w:rsidRPr="00CC4E02">
        <w:rPr>
          <w:rFonts w:ascii="Arial" w:hAnsi="Arial" w:cs="Arial"/>
          <w:bCs/>
        </w:rPr>
        <w:t xml:space="preserve">Questions &amp; Answers </w:t>
      </w:r>
    </w:p>
    <w:p w14:paraId="3B21A183" w14:textId="77777777" w:rsidR="00B94881" w:rsidRPr="00CC4E02" w:rsidRDefault="00B94881" w:rsidP="00B94881">
      <w:pPr>
        <w:pStyle w:val="Tekstpodstawowywcity"/>
        <w:ind w:left="2160" w:hanging="2160"/>
        <w:rPr>
          <w:rFonts w:ascii="Arial" w:hAnsi="Arial" w:cs="Arial"/>
          <w:sz w:val="22"/>
          <w:szCs w:val="22"/>
          <w:lang w:val="cs-CZ"/>
        </w:rPr>
      </w:pPr>
    </w:p>
    <w:p w14:paraId="143DE5B3" w14:textId="44618C45" w:rsidR="00B94881" w:rsidRPr="00CC4E02" w:rsidRDefault="00B94881" w:rsidP="00B94881">
      <w:pPr>
        <w:spacing w:after="0" w:line="240" w:lineRule="auto"/>
        <w:jc w:val="both"/>
        <w:rPr>
          <w:rFonts w:ascii="Arial" w:hAnsi="Arial" w:cs="Arial"/>
        </w:rPr>
      </w:pPr>
      <w:r w:rsidRPr="00CC4E02">
        <w:rPr>
          <w:rFonts w:ascii="Arial" w:hAnsi="Arial" w:cs="Arial"/>
        </w:rPr>
        <w:t>12:00 - 13:00</w:t>
      </w:r>
      <w:r w:rsidR="00CC4E02">
        <w:rPr>
          <w:rFonts w:ascii="Arial" w:hAnsi="Arial" w:cs="Arial"/>
        </w:rPr>
        <w:tab/>
      </w:r>
      <w:r w:rsidRPr="00CC4E02">
        <w:rPr>
          <w:rFonts w:ascii="Arial" w:hAnsi="Arial" w:cs="Arial"/>
        </w:rPr>
        <w:t xml:space="preserve"> </w:t>
      </w:r>
      <w:r w:rsidRPr="00CC4E02">
        <w:rPr>
          <w:rFonts w:ascii="Arial" w:hAnsi="Arial" w:cs="Arial"/>
        </w:rPr>
        <w:tab/>
      </w:r>
      <w:r w:rsidRPr="00CC4E02">
        <w:rPr>
          <w:rFonts w:ascii="Arial" w:hAnsi="Arial" w:cs="Arial"/>
          <w:bCs/>
          <w:i/>
        </w:rPr>
        <w:t xml:space="preserve">Lunch </w:t>
      </w:r>
    </w:p>
    <w:p w14:paraId="33560BF3" w14:textId="35E0627A" w:rsidR="00AE426C" w:rsidRPr="00CC4E02" w:rsidRDefault="00B94881" w:rsidP="00AE426C">
      <w:pPr>
        <w:spacing w:before="120" w:after="120"/>
        <w:ind w:left="1416" w:hanging="1416"/>
        <w:jc w:val="both"/>
        <w:rPr>
          <w:rFonts w:ascii="Arial" w:hAnsi="Arial" w:cs="Arial"/>
          <w:b/>
          <w:bCs/>
          <w:i/>
          <w:iCs/>
        </w:rPr>
      </w:pPr>
      <w:r w:rsidRPr="00CC4E02">
        <w:rPr>
          <w:rFonts w:ascii="Arial" w:hAnsi="Arial" w:cs="Arial"/>
          <w:szCs w:val="20"/>
        </w:rPr>
        <w:t>13:00 – 14:30</w:t>
      </w:r>
      <w:r w:rsidR="00CC4E02">
        <w:rPr>
          <w:rFonts w:ascii="Arial" w:hAnsi="Arial" w:cs="Arial"/>
          <w:szCs w:val="20"/>
        </w:rPr>
        <w:tab/>
      </w:r>
      <w:r w:rsidR="00CC4E02">
        <w:rPr>
          <w:rFonts w:ascii="Arial" w:hAnsi="Arial" w:cs="Arial"/>
          <w:szCs w:val="20"/>
        </w:rPr>
        <w:tab/>
      </w:r>
      <w:r w:rsidRPr="00CC4E02">
        <w:rPr>
          <w:rFonts w:ascii="Arial" w:hAnsi="Arial" w:cs="Arial"/>
          <w:szCs w:val="20"/>
        </w:rPr>
        <w:tab/>
      </w:r>
      <w:r w:rsidR="00AE426C" w:rsidRPr="00CC4E02">
        <w:rPr>
          <w:rFonts w:ascii="Arial" w:hAnsi="Arial" w:cs="Arial"/>
          <w:b/>
        </w:rPr>
        <w:t>Export Documentary Credits in Practice, UCP 600, ISBP 745</w:t>
      </w:r>
    </w:p>
    <w:p w14:paraId="071543CB" w14:textId="77777777" w:rsidR="00AE426C" w:rsidRPr="00CC4E02" w:rsidRDefault="00AE426C" w:rsidP="00AE426C">
      <w:pPr>
        <w:numPr>
          <w:ilvl w:val="0"/>
          <w:numId w:val="25"/>
        </w:numPr>
        <w:spacing w:before="40" w:after="40" w:line="240" w:lineRule="auto"/>
        <w:ind w:left="2520"/>
        <w:jc w:val="both"/>
        <w:rPr>
          <w:rFonts w:ascii="Arial" w:hAnsi="Arial" w:cs="Arial"/>
        </w:rPr>
      </w:pPr>
      <w:r w:rsidRPr="00CC4E02">
        <w:rPr>
          <w:rFonts w:ascii="Arial" w:hAnsi="Arial" w:cs="Arial"/>
        </w:rPr>
        <w:t>Focus on Advising, Confirmation, Amendments</w:t>
      </w:r>
    </w:p>
    <w:p w14:paraId="55D68668" w14:textId="77777777" w:rsidR="00AE426C" w:rsidRPr="00CC4E02" w:rsidRDefault="00AE426C" w:rsidP="00AE426C">
      <w:pPr>
        <w:numPr>
          <w:ilvl w:val="0"/>
          <w:numId w:val="25"/>
        </w:numPr>
        <w:spacing w:before="40" w:after="40" w:line="240" w:lineRule="auto"/>
        <w:ind w:left="2520"/>
        <w:jc w:val="both"/>
        <w:rPr>
          <w:rFonts w:ascii="Arial" w:hAnsi="Arial" w:cs="Arial"/>
        </w:rPr>
      </w:pPr>
      <w:r w:rsidRPr="00CC4E02">
        <w:rPr>
          <w:rFonts w:ascii="Arial" w:hAnsi="Arial" w:cs="Arial"/>
        </w:rPr>
        <w:t xml:space="preserve">Export Documentary Credits conditions, common problems and mistakes </w:t>
      </w:r>
      <w:r w:rsidRPr="00CC4E02">
        <w:rPr>
          <w:rFonts w:ascii="Arial" w:hAnsi="Arial" w:cs="Arial"/>
          <w:lang w:val="cs-CZ"/>
        </w:rPr>
        <w:t>f</w:t>
      </w:r>
      <w:r w:rsidRPr="00CC4E02">
        <w:rPr>
          <w:rFonts w:ascii="Arial" w:hAnsi="Arial" w:cs="Arial"/>
        </w:rPr>
        <w:t>rom Exporter´s point of view</w:t>
      </w:r>
    </w:p>
    <w:p w14:paraId="21EF1E72" w14:textId="515179EF" w:rsidR="00AE426C" w:rsidRPr="00CC4E02" w:rsidRDefault="00AE426C" w:rsidP="00AE426C">
      <w:pPr>
        <w:pStyle w:val="Akapitzlist"/>
        <w:numPr>
          <w:ilvl w:val="0"/>
          <w:numId w:val="25"/>
        </w:numPr>
        <w:spacing w:before="40" w:after="40" w:line="240" w:lineRule="auto"/>
        <w:ind w:left="2517" w:hanging="357"/>
        <w:contextualSpacing w:val="0"/>
        <w:jc w:val="both"/>
        <w:rPr>
          <w:rFonts w:ascii="Arial" w:hAnsi="Arial" w:cs="Arial"/>
        </w:rPr>
      </w:pPr>
      <w:r w:rsidRPr="00CC4E02">
        <w:rPr>
          <w:rFonts w:ascii="Arial" w:hAnsi="Arial" w:cs="Arial"/>
        </w:rPr>
        <w:t xml:space="preserve">Examination of Documents under Documentary Credits  </w:t>
      </w:r>
    </w:p>
    <w:p w14:paraId="6D6FCD02" w14:textId="77777777" w:rsidR="00AE426C" w:rsidRPr="00CC4E02" w:rsidRDefault="00AE426C" w:rsidP="00AE426C">
      <w:pPr>
        <w:numPr>
          <w:ilvl w:val="0"/>
          <w:numId w:val="25"/>
        </w:numPr>
        <w:spacing w:before="40" w:after="40" w:line="240" w:lineRule="auto"/>
        <w:ind w:left="2520"/>
        <w:jc w:val="both"/>
        <w:rPr>
          <w:rFonts w:ascii="Arial" w:hAnsi="Arial" w:cs="Arial"/>
          <w:bCs/>
        </w:rPr>
      </w:pPr>
      <w:r w:rsidRPr="00CC4E02">
        <w:rPr>
          <w:rFonts w:ascii="Arial" w:hAnsi="Arial" w:cs="Arial"/>
          <w:bCs/>
        </w:rPr>
        <w:t xml:space="preserve">Questions &amp; Answers </w:t>
      </w:r>
    </w:p>
    <w:p w14:paraId="3212643B" w14:textId="7518BE82" w:rsidR="00B94881" w:rsidRPr="00CC4E02" w:rsidRDefault="00B94881" w:rsidP="00AE426C">
      <w:pPr>
        <w:pStyle w:val="Tekstpodstawowywcity"/>
        <w:rPr>
          <w:rFonts w:ascii="Arial" w:hAnsi="Arial" w:cs="Arial"/>
          <w:sz w:val="22"/>
          <w:szCs w:val="22"/>
        </w:rPr>
      </w:pPr>
    </w:p>
    <w:p w14:paraId="069C0461" w14:textId="3D66703F" w:rsidR="00B94881" w:rsidRPr="00CC4E02" w:rsidRDefault="00B94881" w:rsidP="00B94881">
      <w:pPr>
        <w:jc w:val="both"/>
        <w:rPr>
          <w:rFonts w:ascii="Arial" w:hAnsi="Arial" w:cs="Arial"/>
          <w:i/>
          <w:iCs/>
        </w:rPr>
      </w:pPr>
      <w:r w:rsidRPr="00CC4E02">
        <w:rPr>
          <w:rFonts w:ascii="Arial" w:hAnsi="Arial" w:cs="Arial"/>
        </w:rPr>
        <w:t>14:30 - 14:50</w:t>
      </w:r>
      <w:r w:rsidRPr="00CC4E02">
        <w:rPr>
          <w:rFonts w:ascii="Arial" w:hAnsi="Arial" w:cs="Arial"/>
        </w:rPr>
        <w:tab/>
      </w:r>
      <w:r w:rsidR="00CC4E02">
        <w:rPr>
          <w:rFonts w:ascii="Arial" w:hAnsi="Arial" w:cs="Arial"/>
        </w:rPr>
        <w:tab/>
      </w:r>
      <w:r w:rsidRPr="00CC4E02">
        <w:rPr>
          <w:rFonts w:ascii="Arial" w:hAnsi="Arial" w:cs="Arial"/>
          <w:i/>
          <w:iCs/>
        </w:rPr>
        <w:t>Contact break</w:t>
      </w:r>
    </w:p>
    <w:p w14:paraId="2FDCB88F" w14:textId="3EEB4996" w:rsidR="000230DB" w:rsidRPr="00CC4E02" w:rsidRDefault="000230DB" w:rsidP="000230DB">
      <w:pPr>
        <w:spacing w:before="120" w:after="120"/>
        <w:ind w:left="1416" w:hanging="1416"/>
        <w:jc w:val="both"/>
        <w:rPr>
          <w:rFonts w:ascii="Arial" w:hAnsi="Arial" w:cs="Arial"/>
          <w:b/>
          <w:bCs/>
          <w:i/>
          <w:iCs/>
        </w:rPr>
      </w:pPr>
      <w:r w:rsidRPr="00CC4E02">
        <w:rPr>
          <w:rFonts w:ascii="Arial" w:hAnsi="Arial" w:cs="Arial"/>
          <w:bCs/>
        </w:rPr>
        <w:t>1</w:t>
      </w:r>
      <w:r w:rsidR="00AE426C" w:rsidRPr="00CC4E02">
        <w:rPr>
          <w:rFonts w:ascii="Arial" w:hAnsi="Arial" w:cs="Arial"/>
          <w:bCs/>
        </w:rPr>
        <w:t>4</w:t>
      </w:r>
      <w:r w:rsidRPr="00CC4E02">
        <w:rPr>
          <w:rFonts w:ascii="Arial" w:hAnsi="Arial" w:cs="Arial"/>
          <w:bCs/>
        </w:rPr>
        <w:t>:</w:t>
      </w:r>
      <w:r w:rsidR="00AE426C" w:rsidRPr="00CC4E02">
        <w:rPr>
          <w:rFonts w:ascii="Arial" w:hAnsi="Arial" w:cs="Arial"/>
          <w:bCs/>
        </w:rPr>
        <w:t>5</w:t>
      </w:r>
      <w:r w:rsidRPr="00CC4E02">
        <w:rPr>
          <w:rFonts w:ascii="Arial" w:hAnsi="Arial" w:cs="Arial"/>
          <w:bCs/>
        </w:rPr>
        <w:t>0 – 1</w:t>
      </w:r>
      <w:r w:rsidR="00AE426C" w:rsidRPr="00CC4E02">
        <w:rPr>
          <w:rFonts w:ascii="Arial" w:hAnsi="Arial" w:cs="Arial"/>
          <w:bCs/>
        </w:rPr>
        <w:t>6</w:t>
      </w:r>
      <w:r w:rsidRPr="00CC4E02">
        <w:rPr>
          <w:rFonts w:ascii="Arial" w:hAnsi="Arial" w:cs="Arial"/>
          <w:bCs/>
        </w:rPr>
        <w:t>:</w:t>
      </w:r>
      <w:r w:rsidR="00DC2316" w:rsidRPr="00CC4E02">
        <w:rPr>
          <w:rFonts w:ascii="Arial" w:hAnsi="Arial" w:cs="Arial"/>
          <w:bCs/>
        </w:rPr>
        <w:t>00</w:t>
      </w:r>
      <w:r w:rsidRPr="00CC4E02">
        <w:rPr>
          <w:rFonts w:ascii="Arial" w:hAnsi="Arial" w:cs="Arial"/>
          <w:b/>
        </w:rPr>
        <w:t xml:space="preserve"> </w:t>
      </w:r>
      <w:r w:rsidRPr="00CC4E02">
        <w:rPr>
          <w:rFonts w:ascii="Arial" w:hAnsi="Arial" w:cs="Arial"/>
          <w:b/>
          <w:bCs/>
          <w:lang w:eastAsia="cs-CZ" w:bidi="hi-IN"/>
        </w:rPr>
        <w:t xml:space="preserve"> </w:t>
      </w:r>
      <w:r w:rsidR="00AE426C" w:rsidRPr="00CC4E02">
        <w:rPr>
          <w:rFonts w:ascii="Arial" w:hAnsi="Arial" w:cs="Arial"/>
          <w:b/>
          <w:bCs/>
          <w:lang w:eastAsia="cs-CZ" w:bidi="hi-IN"/>
        </w:rPr>
        <w:tab/>
      </w:r>
      <w:r w:rsidRPr="00CC4E02">
        <w:rPr>
          <w:rFonts w:ascii="Arial" w:hAnsi="Arial" w:cs="Arial"/>
          <w:b/>
        </w:rPr>
        <w:t>Export Documentary Credits in Practice, UCP 600, ISBP 745</w:t>
      </w:r>
    </w:p>
    <w:p w14:paraId="26B27E0F" w14:textId="45900001" w:rsidR="000230DB" w:rsidRPr="00CC4E02" w:rsidRDefault="000230DB" w:rsidP="00CC4E02">
      <w:pPr>
        <w:numPr>
          <w:ilvl w:val="0"/>
          <w:numId w:val="25"/>
        </w:numPr>
        <w:spacing w:before="40" w:after="40" w:line="240" w:lineRule="auto"/>
        <w:ind w:left="2517" w:hanging="357"/>
        <w:jc w:val="both"/>
        <w:rPr>
          <w:rFonts w:ascii="Arial" w:hAnsi="Arial" w:cs="Arial"/>
        </w:rPr>
      </w:pPr>
      <w:r w:rsidRPr="00CC4E02">
        <w:rPr>
          <w:rFonts w:ascii="Arial" w:hAnsi="Arial" w:cs="Arial"/>
        </w:rPr>
        <w:t xml:space="preserve">Focus on Examination of Documents under Documentary Credits </w:t>
      </w:r>
    </w:p>
    <w:p w14:paraId="405CF1AB" w14:textId="071F1AAE" w:rsidR="00AE426C" w:rsidRPr="00CC4E02" w:rsidRDefault="00AE426C" w:rsidP="00CC4E02">
      <w:pPr>
        <w:numPr>
          <w:ilvl w:val="0"/>
          <w:numId w:val="25"/>
        </w:numPr>
        <w:spacing w:before="40" w:after="40" w:line="240" w:lineRule="auto"/>
        <w:ind w:left="2517" w:hanging="357"/>
        <w:jc w:val="both"/>
        <w:rPr>
          <w:rFonts w:ascii="Arial" w:hAnsi="Arial" w:cs="Arial"/>
        </w:rPr>
      </w:pPr>
      <w:r w:rsidRPr="00CC4E02">
        <w:rPr>
          <w:rFonts w:ascii="Arial" w:hAnsi="Arial" w:cs="Arial"/>
        </w:rPr>
        <w:t>Examination of key documents: commercial invoice, bills of lading, air waybills, insurance documents, inspection certificates and certificates of origin</w:t>
      </w:r>
    </w:p>
    <w:p w14:paraId="167FDE49" w14:textId="3145423F" w:rsidR="00AE426C" w:rsidRPr="00CC4E02" w:rsidRDefault="001D59FF" w:rsidP="00AE426C">
      <w:pPr>
        <w:spacing w:before="120" w:after="120"/>
        <w:jc w:val="both"/>
        <w:rPr>
          <w:rFonts w:ascii="Arial" w:hAnsi="Arial" w:cs="Arial"/>
          <w:b/>
        </w:rPr>
      </w:pPr>
      <w:r w:rsidRPr="00CC4E02">
        <w:rPr>
          <w:rFonts w:ascii="Arial" w:hAnsi="Arial" w:cs="Arial"/>
          <w:lang w:eastAsia="cs-CZ" w:bidi="hi-IN"/>
        </w:rPr>
        <w:t>1</w:t>
      </w:r>
      <w:r w:rsidR="00AE426C" w:rsidRPr="00CC4E02">
        <w:rPr>
          <w:rFonts w:ascii="Arial" w:hAnsi="Arial" w:cs="Arial"/>
          <w:lang w:eastAsia="cs-CZ" w:bidi="hi-IN"/>
        </w:rPr>
        <w:t>6</w:t>
      </w:r>
      <w:r w:rsidRPr="00CC4E02">
        <w:rPr>
          <w:rFonts w:ascii="Arial" w:hAnsi="Arial" w:cs="Arial"/>
          <w:lang w:eastAsia="cs-CZ" w:bidi="hi-IN"/>
        </w:rPr>
        <w:t>:00 - 1</w:t>
      </w:r>
      <w:r w:rsidR="00320595" w:rsidRPr="00CC4E02">
        <w:rPr>
          <w:rFonts w:ascii="Arial" w:hAnsi="Arial" w:cs="Arial"/>
          <w:lang w:eastAsia="cs-CZ" w:bidi="hi-IN"/>
        </w:rPr>
        <w:t>7</w:t>
      </w:r>
      <w:r w:rsidRPr="00CC4E02">
        <w:rPr>
          <w:rFonts w:ascii="Arial" w:hAnsi="Arial" w:cs="Arial"/>
          <w:lang w:eastAsia="cs-CZ" w:bidi="hi-IN"/>
        </w:rPr>
        <w:t>:</w:t>
      </w:r>
      <w:r w:rsidR="00AE426C" w:rsidRPr="00CC4E02">
        <w:rPr>
          <w:rFonts w:ascii="Arial" w:hAnsi="Arial" w:cs="Arial"/>
          <w:lang w:eastAsia="cs-CZ" w:bidi="hi-IN"/>
        </w:rPr>
        <w:t>0</w:t>
      </w:r>
      <w:r w:rsidRPr="00CC4E02">
        <w:rPr>
          <w:rFonts w:ascii="Arial" w:hAnsi="Arial" w:cs="Arial"/>
          <w:lang w:eastAsia="cs-CZ" w:bidi="hi-IN"/>
        </w:rPr>
        <w:t>0</w:t>
      </w:r>
      <w:r w:rsidRPr="00CC4E02">
        <w:rPr>
          <w:rFonts w:ascii="Arial" w:hAnsi="Arial" w:cs="Arial"/>
          <w:b/>
          <w:bCs/>
          <w:lang w:eastAsia="cs-CZ" w:bidi="hi-IN"/>
        </w:rPr>
        <w:t xml:space="preserve"> </w:t>
      </w:r>
      <w:r w:rsidR="00AE426C" w:rsidRPr="00CC4E02">
        <w:rPr>
          <w:rFonts w:ascii="Arial" w:hAnsi="Arial" w:cs="Arial"/>
          <w:b/>
          <w:bCs/>
          <w:lang w:eastAsia="cs-CZ" w:bidi="hi-IN"/>
        </w:rPr>
        <w:tab/>
      </w:r>
      <w:r w:rsidR="00CC4E02">
        <w:rPr>
          <w:rFonts w:ascii="Arial" w:hAnsi="Arial" w:cs="Arial"/>
          <w:b/>
          <w:bCs/>
          <w:lang w:eastAsia="cs-CZ" w:bidi="hi-IN"/>
        </w:rPr>
        <w:tab/>
      </w:r>
      <w:r w:rsidR="00AE426C" w:rsidRPr="00CC4E02">
        <w:rPr>
          <w:rFonts w:ascii="Arial" w:hAnsi="Arial" w:cs="Arial"/>
          <w:b/>
        </w:rPr>
        <w:t>Export Documentary Credits in Practice, UCP 600, ISBP 745</w:t>
      </w:r>
    </w:p>
    <w:p w14:paraId="45456994" w14:textId="04CEC75B" w:rsidR="00AE426C" w:rsidRPr="00CC4E02" w:rsidRDefault="00AE426C" w:rsidP="00CC4E02">
      <w:pPr>
        <w:pStyle w:val="Akapitzlist"/>
        <w:numPr>
          <w:ilvl w:val="0"/>
          <w:numId w:val="29"/>
        </w:numPr>
        <w:spacing w:before="40" w:after="40" w:line="240" w:lineRule="auto"/>
        <w:ind w:left="2517" w:hanging="357"/>
        <w:contextualSpacing w:val="0"/>
        <w:jc w:val="both"/>
        <w:rPr>
          <w:rFonts w:ascii="Arial" w:hAnsi="Arial" w:cs="Arial"/>
        </w:rPr>
      </w:pPr>
      <w:r w:rsidRPr="00CC4E02">
        <w:rPr>
          <w:rFonts w:ascii="Arial" w:hAnsi="Arial" w:cs="Arial"/>
        </w:rPr>
        <w:t xml:space="preserve">Examination: </w:t>
      </w:r>
      <w:r w:rsidR="004757CD">
        <w:rPr>
          <w:rFonts w:ascii="Arial" w:hAnsi="Arial" w:cs="Arial"/>
        </w:rPr>
        <w:t xml:space="preserve">Advanced </w:t>
      </w:r>
      <w:r w:rsidRPr="00CC4E02">
        <w:rPr>
          <w:rFonts w:ascii="Arial" w:hAnsi="Arial" w:cs="Arial"/>
        </w:rPr>
        <w:t>Case Study</w:t>
      </w:r>
    </w:p>
    <w:p w14:paraId="6A0E106B" w14:textId="3D92D6C0" w:rsidR="001D59FF" w:rsidRPr="00CC4E02" w:rsidRDefault="001D59FF" w:rsidP="00CC4E02">
      <w:pPr>
        <w:pStyle w:val="Akapitzlist"/>
        <w:numPr>
          <w:ilvl w:val="0"/>
          <w:numId w:val="29"/>
        </w:numPr>
        <w:spacing w:before="40" w:after="40" w:line="240" w:lineRule="auto"/>
        <w:ind w:left="2517" w:hanging="357"/>
        <w:contextualSpacing w:val="0"/>
        <w:jc w:val="both"/>
        <w:rPr>
          <w:rFonts w:ascii="Arial" w:hAnsi="Arial" w:cs="Arial"/>
          <w:bCs/>
        </w:rPr>
      </w:pPr>
      <w:r w:rsidRPr="00CC4E02">
        <w:rPr>
          <w:rFonts w:ascii="Arial" w:hAnsi="Arial" w:cs="Arial"/>
          <w:bCs/>
          <w:lang w:eastAsia="cs-CZ" w:bidi="hi-IN"/>
        </w:rPr>
        <w:t>Questions &amp; Answers Session</w:t>
      </w:r>
      <w:r w:rsidR="00AE426C" w:rsidRPr="00CC4E02">
        <w:rPr>
          <w:rFonts w:ascii="Arial" w:hAnsi="Arial" w:cs="Arial"/>
          <w:bCs/>
          <w:lang w:eastAsia="cs-CZ" w:bidi="hi-IN"/>
        </w:rPr>
        <w:t xml:space="preserve"> </w:t>
      </w:r>
    </w:p>
    <w:p w14:paraId="3898C511" w14:textId="53F6AAEB" w:rsidR="001D59FF" w:rsidRPr="00CC4E02" w:rsidRDefault="001D59FF" w:rsidP="001D59FF">
      <w:pPr>
        <w:spacing w:before="120" w:after="120"/>
        <w:jc w:val="both"/>
        <w:rPr>
          <w:rFonts w:ascii="Arial" w:hAnsi="Arial" w:cs="Arial"/>
          <w:lang w:eastAsia="cs-CZ" w:bidi="hi-IN"/>
        </w:rPr>
      </w:pPr>
      <w:r w:rsidRPr="00CC4E02">
        <w:rPr>
          <w:rFonts w:ascii="Arial" w:hAnsi="Arial" w:cs="Arial"/>
          <w:lang w:eastAsia="cs-CZ" w:bidi="hi-IN"/>
        </w:rPr>
        <w:t>1</w:t>
      </w:r>
      <w:r w:rsidR="00320595" w:rsidRPr="00CC4E02">
        <w:rPr>
          <w:rFonts w:ascii="Arial" w:hAnsi="Arial" w:cs="Arial"/>
          <w:lang w:eastAsia="cs-CZ" w:bidi="hi-IN"/>
        </w:rPr>
        <w:t>7</w:t>
      </w:r>
      <w:r w:rsidRPr="00CC4E02">
        <w:rPr>
          <w:rFonts w:ascii="Arial" w:hAnsi="Arial" w:cs="Arial"/>
          <w:lang w:eastAsia="cs-CZ" w:bidi="hi-IN"/>
        </w:rPr>
        <w:t>:</w:t>
      </w:r>
      <w:r w:rsidR="00CC4E02" w:rsidRPr="00CC4E02">
        <w:rPr>
          <w:rFonts w:ascii="Arial" w:hAnsi="Arial" w:cs="Arial"/>
          <w:lang w:eastAsia="cs-CZ" w:bidi="hi-IN"/>
        </w:rPr>
        <w:t>0</w:t>
      </w:r>
      <w:r w:rsidRPr="00CC4E02">
        <w:rPr>
          <w:rFonts w:ascii="Arial" w:hAnsi="Arial" w:cs="Arial"/>
          <w:lang w:eastAsia="cs-CZ" w:bidi="hi-IN"/>
        </w:rPr>
        <w:t xml:space="preserve">0 </w:t>
      </w:r>
      <w:r w:rsidR="00CC4E02">
        <w:rPr>
          <w:rFonts w:ascii="Arial" w:hAnsi="Arial" w:cs="Arial"/>
          <w:lang w:eastAsia="cs-CZ" w:bidi="hi-IN"/>
        </w:rPr>
        <w:tab/>
      </w:r>
      <w:r w:rsidR="00CC4E02">
        <w:rPr>
          <w:rFonts w:ascii="Arial" w:hAnsi="Arial" w:cs="Arial"/>
          <w:lang w:eastAsia="cs-CZ" w:bidi="hi-IN"/>
        </w:rPr>
        <w:tab/>
      </w:r>
      <w:r w:rsidR="00CC4E02">
        <w:rPr>
          <w:rFonts w:ascii="Arial" w:hAnsi="Arial" w:cs="Arial"/>
          <w:lang w:eastAsia="cs-CZ" w:bidi="hi-IN"/>
        </w:rPr>
        <w:tab/>
      </w:r>
      <w:r w:rsidRPr="00CC4E02">
        <w:rPr>
          <w:rFonts w:ascii="Arial" w:hAnsi="Arial" w:cs="Arial"/>
          <w:b/>
          <w:bCs/>
          <w:lang w:eastAsia="cs-CZ" w:bidi="hi-IN"/>
        </w:rPr>
        <w:t>Closing and Wrap up</w:t>
      </w:r>
    </w:p>
    <w:p w14:paraId="56E7D642" w14:textId="77777777" w:rsidR="003C5E31" w:rsidRPr="004E6354" w:rsidRDefault="003C5E31" w:rsidP="003C5E31">
      <w:pPr>
        <w:pStyle w:val="Nagwek1"/>
        <w:ind w:left="-5"/>
        <w:rPr>
          <w:color w:val="0000CC"/>
          <w:lang w:val="en-GB" w:eastAsia="en-GB"/>
        </w:rPr>
      </w:pPr>
      <w:r w:rsidRPr="004E6354">
        <w:rPr>
          <w:noProof/>
          <w:color w:val="0000CC"/>
          <w:lang w:val="pl-PL" w:eastAsia="pl-PL"/>
        </w:rPr>
        <w:lastRenderedPageBreak/>
        <w:drawing>
          <wp:anchor distT="0" distB="0" distL="114300" distR="114300" simplePos="0" relativeHeight="251658240" behindDoc="0" locked="0" layoutInCell="1" allowOverlap="1" wp14:anchorId="5ED005E8" wp14:editId="71F69372">
            <wp:simplePos x="0" y="0"/>
            <wp:positionH relativeFrom="column">
              <wp:posOffset>-277495</wp:posOffset>
            </wp:positionH>
            <wp:positionV relativeFrom="paragraph">
              <wp:posOffset>23495</wp:posOffset>
            </wp:positionV>
            <wp:extent cx="1304925" cy="1662430"/>
            <wp:effectExtent l="19050" t="19050" r="28575" b="13970"/>
            <wp:wrapSquare wrapText="bothSides"/>
            <wp:docPr id="3" name="Obrázek 3" descr="Pavel pho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avel photo 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662430"/>
                    </a:xfrm>
                    <a:prstGeom prst="rect">
                      <a:avLst/>
                    </a:prstGeom>
                    <a:noFill/>
                    <a:ln w="9525">
                      <a:solidFill>
                        <a:srgbClr val="C00000"/>
                      </a:solidFill>
                      <a:miter lim="800000"/>
                      <a:headEnd/>
                      <a:tailEnd/>
                    </a:ln>
                  </pic:spPr>
                </pic:pic>
              </a:graphicData>
            </a:graphic>
            <wp14:sizeRelH relativeFrom="page">
              <wp14:pctWidth>0</wp14:pctWidth>
            </wp14:sizeRelH>
            <wp14:sizeRelV relativeFrom="page">
              <wp14:pctHeight>0</wp14:pctHeight>
            </wp14:sizeRelV>
          </wp:anchor>
        </w:drawing>
      </w:r>
      <w:r w:rsidRPr="004E6354">
        <w:rPr>
          <w:color w:val="0000CC"/>
        </w:rPr>
        <w:t xml:space="preserve">COURSE FACILITATOR </w:t>
      </w:r>
    </w:p>
    <w:p w14:paraId="64AC6E20" w14:textId="4C294622" w:rsidR="003C5E31" w:rsidRPr="00633A57" w:rsidRDefault="003C5E31" w:rsidP="00AF1D39">
      <w:pPr>
        <w:spacing w:before="60" w:after="60"/>
        <w:ind w:right="-113"/>
        <w:jc w:val="both"/>
        <w:rPr>
          <w:rFonts w:ascii="Arial" w:hAnsi="Arial" w:cs="Arial"/>
        </w:rPr>
      </w:pPr>
      <w:r w:rsidRPr="00633A57">
        <w:rPr>
          <w:rFonts w:ascii="Arial" w:hAnsi="Arial" w:cs="Arial"/>
        </w:rPr>
        <w:t xml:space="preserve">Mr. </w:t>
      </w:r>
      <w:r w:rsidR="00AF1D39">
        <w:rPr>
          <w:rFonts w:ascii="Arial" w:hAnsi="Arial" w:cs="Arial"/>
        </w:rPr>
        <w:t xml:space="preserve">Pavel </w:t>
      </w:r>
      <w:r w:rsidRPr="00633A57">
        <w:rPr>
          <w:rFonts w:ascii="Arial" w:hAnsi="Arial" w:cs="Arial"/>
        </w:rPr>
        <w:t>Andrle, BSc., LL.M is</w:t>
      </w:r>
      <w:r w:rsidR="00633A57" w:rsidRPr="00633A57">
        <w:rPr>
          <w:rFonts w:ascii="Arial" w:hAnsi="Arial" w:cs="Arial"/>
        </w:rPr>
        <w:t xml:space="preserve"> well established international trade finance advisor, consultant and trainer, founder &amp; owner &amp; director of Trade Finance Consulting, s.r.o., </w:t>
      </w:r>
      <w:r w:rsidR="00AF1D39">
        <w:rPr>
          <w:rFonts w:ascii="Arial" w:hAnsi="Arial" w:cs="Arial"/>
        </w:rPr>
        <w:t xml:space="preserve">a </w:t>
      </w:r>
      <w:r w:rsidR="00633A57" w:rsidRPr="00633A57">
        <w:rPr>
          <w:rFonts w:ascii="Arial" w:hAnsi="Arial" w:cs="Arial"/>
        </w:rPr>
        <w:t xml:space="preserve">consulting company. He is also </w:t>
      </w:r>
      <w:r w:rsidRPr="00633A57">
        <w:rPr>
          <w:rFonts w:ascii="Arial" w:hAnsi="Arial" w:cs="Arial"/>
        </w:rPr>
        <w:t xml:space="preserve">a </w:t>
      </w:r>
      <w:r w:rsidRPr="00633A57">
        <w:rPr>
          <w:rFonts w:ascii="Arial" w:hAnsi="Arial" w:cs="Arial"/>
          <w:b/>
        </w:rPr>
        <w:t>Secretary to the Banking Commission of ICC Czech Republic</w:t>
      </w:r>
      <w:r w:rsidRPr="00633A57">
        <w:rPr>
          <w:rFonts w:ascii="Arial" w:hAnsi="Arial" w:cs="Arial"/>
        </w:rPr>
        <w:t xml:space="preserve"> which he regularly represents at the ICC Banking Commission meetings abroad. He chaired the working groups of ICC CR which revised translations of UCP 500, UCP 600, eUCP, ISP98, URDG 758 and other Banking Commission documents </w:t>
      </w:r>
      <w:r w:rsidR="009720AC" w:rsidRPr="00633A57">
        <w:rPr>
          <w:rFonts w:ascii="Arial" w:hAnsi="Arial" w:cs="Arial"/>
        </w:rPr>
        <w:t xml:space="preserve">into Czech language. </w:t>
      </w:r>
      <w:r w:rsidRPr="00633A57">
        <w:rPr>
          <w:rFonts w:ascii="Arial" w:hAnsi="Arial" w:cs="Arial"/>
        </w:rPr>
        <w:t xml:space="preserve">He has been deeply involved in the revision of UCP as </w:t>
      </w:r>
      <w:r w:rsidRPr="00633A57">
        <w:rPr>
          <w:rFonts w:ascii="Arial" w:hAnsi="Arial" w:cs="Arial"/>
          <w:b/>
        </w:rPr>
        <w:t>a member of UCP 600</w:t>
      </w:r>
      <w:r w:rsidR="00AF1D39">
        <w:rPr>
          <w:rFonts w:ascii="Arial" w:hAnsi="Arial" w:cs="Arial"/>
          <w:b/>
        </w:rPr>
        <w:t xml:space="preserve"> </w:t>
      </w:r>
      <w:r w:rsidRPr="00633A57">
        <w:rPr>
          <w:rFonts w:ascii="Arial" w:hAnsi="Arial" w:cs="Arial"/>
          <w:b/>
        </w:rPr>
        <w:t>Consulting group</w:t>
      </w:r>
      <w:r w:rsidRPr="00633A57">
        <w:rPr>
          <w:rFonts w:ascii="Arial" w:hAnsi="Arial" w:cs="Arial"/>
        </w:rPr>
        <w:t xml:space="preserve"> being formed by over forty experts from all over the world.</w:t>
      </w:r>
    </w:p>
    <w:p w14:paraId="4609B623" w14:textId="6108A988" w:rsidR="003C5E31" w:rsidRPr="00633A57" w:rsidRDefault="003C5E31" w:rsidP="00633A57">
      <w:pPr>
        <w:pStyle w:val="Tekstpodstawowy"/>
        <w:spacing w:before="60" w:after="60" w:line="240" w:lineRule="auto"/>
        <w:ind w:left="-454" w:right="-113"/>
        <w:jc w:val="both"/>
        <w:rPr>
          <w:rFonts w:ascii="Arial" w:hAnsi="Arial" w:cs="Arial"/>
          <w:b/>
          <w:bCs/>
        </w:rPr>
      </w:pPr>
      <w:r w:rsidRPr="00633A57">
        <w:rPr>
          <w:rFonts w:ascii="Arial" w:hAnsi="Arial" w:cs="Arial"/>
        </w:rPr>
        <w:t xml:space="preserve">He was involved in development of URBPO as a </w:t>
      </w:r>
      <w:r w:rsidRPr="00633A57">
        <w:rPr>
          <w:rFonts w:ascii="Arial" w:hAnsi="Arial" w:cs="Arial"/>
          <w:bCs/>
        </w:rPr>
        <w:t>member of the ICC Banking Commission</w:t>
      </w:r>
      <w:r w:rsidRPr="00633A57">
        <w:rPr>
          <w:rFonts w:ascii="Arial" w:hAnsi="Arial" w:cs="Arial"/>
          <w:b/>
          <w:bCs/>
        </w:rPr>
        <w:t xml:space="preserve"> Consulting group on BPO. </w:t>
      </w:r>
      <w:r w:rsidRPr="00633A57">
        <w:rPr>
          <w:rFonts w:ascii="Arial" w:hAnsi="Arial" w:cs="Arial"/>
          <w:bCs/>
        </w:rPr>
        <w:t xml:space="preserve">Nowadays, he is a member of ICC </w:t>
      </w:r>
      <w:r w:rsidRPr="00633A57">
        <w:rPr>
          <w:rFonts w:ascii="Arial" w:hAnsi="Arial" w:cs="Arial"/>
          <w:b/>
          <w:bCs/>
        </w:rPr>
        <w:t>Task Force on Guarantees</w:t>
      </w:r>
      <w:r w:rsidRPr="00633A57">
        <w:rPr>
          <w:rFonts w:ascii="Arial" w:hAnsi="Arial" w:cs="Arial"/>
          <w:bCs/>
        </w:rPr>
        <w:t xml:space="preserve">, also a member of the new </w:t>
      </w:r>
      <w:r w:rsidR="00BE54A6" w:rsidRPr="00633A57">
        <w:rPr>
          <w:rFonts w:ascii="Arial" w:hAnsi="Arial" w:cs="Arial"/>
          <w:b/>
        </w:rPr>
        <w:t>Global Supply Chain Finance Forum</w:t>
      </w:r>
      <w:r w:rsidR="00BE54A6" w:rsidRPr="00633A57">
        <w:rPr>
          <w:rFonts w:ascii="Arial" w:hAnsi="Arial" w:cs="Arial"/>
          <w:bCs/>
        </w:rPr>
        <w:t xml:space="preserve"> (which includes former ICC Banking </w:t>
      </w:r>
      <w:r w:rsidRPr="00633A57">
        <w:rPr>
          <w:rFonts w:ascii="Arial" w:hAnsi="Arial" w:cs="Arial"/>
        </w:rPr>
        <w:t>Commission Consulting group for Forfaiting</w:t>
      </w:r>
      <w:r w:rsidRPr="00633A57">
        <w:rPr>
          <w:rFonts w:ascii="Arial" w:hAnsi="Arial" w:cs="Arial"/>
          <w:bCs/>
        </w:rPr>
        <w:t xml:space="preserve"> which developed ICC rules for Forfaiting in cooperation with former IFA, today´s ITFA).</w:t>
      </w:r>
      <w:r w:rsidRPr="00633A57">
        <w:rPr>
          <w:rFonts w:ascii="Arial" w:hAnsi="Arial" w:cs="Arial"/>
          <w:b/>
          <w:bCs/>
        </w:rPr>
        <w:t xml:space="preserve"> In years 2010-2011 he also served as a member of the ICC Banking Commission Group of Experts which drafted the official ICC Banking Commission Opinions on ICC Rules. </w:t>
      </w:r>
    </w:p>
    <w:p w14:paraId="7D9D47DC" w14:textId="05368666" w:rsidR="003C5E31" w:rsidRPr="00633A57" w:rsidRDefault="003C5E31" w:rsidP="00633A57">
      <w:pPr>
        <w:pStyle w:val="Tekstpodstawowy"/>
        <w:spacing w:before="60" w:after="60" w:line="240" w:lineRule="auto"/>
        <w:ind w:left="-454" w:right="-113"/>
        <w:jc w:val="both"/>
        <w:rPr>
          <w:rFonts w:ascii="Arial" w:hAnsi="Arial" w:cs="Arial"/>
          <w:b/>
          <w:szCs w:val="20"/>
        </w:rPr>
      </w:pPr>
      <w:r w:rsidRPr="00633A57">
        <w:rPr>
          <w:rFonts w:ascii="Arial" w:hAnsi="Arial" w:cs="Arial"/>
          <w:bCs/>
          <w:szCs w:val="20"/>
        </w:rPr>
        <w:t xml:space="preserve">Mr. Andrle worked closely with Mr. Miroslav Subert, a member of the Incoterms 2010 Drafting Group, during the revision of Incoterms and has cooperated in the official translation of Incoterms 2010 and 2020 into Czech language. He has been also involved in the revision of Incoterms 2020. He has delivered numerous seminars on Incoterms 2000, Incoterms 2010 and recently on Incoterms 2020, both in Czech Republic and abroad. </w:t>
      </w:r>
      <w:r w:rsidR="00BE54A6" w:rsidRPr="00633A57">
        <w:rPr>
          <w:rFonts w:ascii="Arial" w:hAnsi="Arial" w:cs="Arial"/>
          <w:b/>
          <w:szCs w:val="20"/>
        </w:rPr>
        <w:t xml:space="preserve">He is </w:t>
      </w:r>
      <w:r w:rsidR="009720AC" w:rsidRPr="00633A57">
        <w:rPr>
          <w:rFonts w:ascii="Arial" w:hAnsi="Arial" w:cs="Arial"/>
          <w:b/>
          <w:szCs w:val="20"/>
        </w:rPr>
        <w:t xml:space="preserve">a </w:t>
      </w:r>
      <w:r w:rsidR="00BE54A6" w:rsidRPr="00633A57">
        <w:rPr>
          <w:rFonts w:ascii="Arial" w:hAnsi="Arial" w:cs="Arial"/>
          <w:b/>
          <w:szCs w:val="20"/>
        </w:rPr>
        <w:t>certified ICC trainer on Incoterms 2020</w:t>
      </w:r>
      <w:r w:rsidR="00BE54A6" w:rsidRPr="00633A57">
        <w:rPr>
          <w:rFonts w:ascii="Arial" w:hAnsi="Arial" w:cs="Arial"/>
          <w:bCs/>
          <w:szCs w:val="20"/>
        </w:rPr>
        <w:t xml:space="preserve">. </w:t>
      </w:r>
      <w:r w:rsidRPr="00633A57">
        <w:rPr>
          <w:rFonts w:ascii="Arial" w:hAnsi="Arial" w:cs="Arial"/>
          <w:bCs/>
          <w:szCs w:val="20"/>
        </w:rPr>
        <w:t>In October 2014, Mr. Andrle was appointed as a Secretary to the Commission on Commercial Law and Practice of ICC Czech Republic.</w:t>
      </w:r>
      <w:r w:rsidRPr="00633A57">
        <w:rPr>
          <w:rFonts w:ascii="Arial" w:hAnsi="Arial" w:cs="Arial"/>
          <w:b/>
          <w:szCs w:val="20"/>
        </w:rPr>
        <w:t xml:space="preserve"> </w:t>
      </w:r>
    </w:p>
    <w:p w14:paraId="15DAB963" w14:textId="64FBBBAB" w:rsidR="003C5E31" w:rsidRPr="00633A57" w:rsidRDefault="003C5E31" w:rsidP="00633A57">
      <w:pPr>
        <w:pStyle w:val="Tekstpodstawowy"/>
        <w:spacing w:before="60" w:after="60" w:line="240" w:lineRule="auto"/>
        <w:ind w:left="-454" w:right="-113"/>
        <w:jc w:val="both"/>
        <w:rPr>
          <w:rFonts w:ascii="Arial" w:hAnsi="Arial" w:cs="Arial"/>
          <w:bCs/>
        </w:rPr>
      </w:pPr>
      <w:r w:rsidRPr="00633A57">
        <w:rPr>
          <w:rFonts w:ascii="Arial" w:hAnsi="Arial" w:cs="Arial"/>
        </w:rPr>
        <w:t>Mr. Pavel Andrle is an international trade and finance consultant and lecturer. He has worked for a number of leading local and international banks in various positions (for instance as trade finance specialist, head of trade finance, trade finance risk manager, in-house trainer). Frequent Lecturer in Documentary Credits, Bank Guarantees &amp; Trade Finance for the Banking Institute, Institute of Foreign Trade Transport &amp; Forwarding, ICC CR and Chamber of Commerce of Czech Republic. He is a regular facilitator in seminars abroad in English for ICC National Committees, bank associations</w:t>
      </w:r>
      <w:r w:rsidR="00AF1D39">
        <w:rPr>
          <w:rFonts w:ascii="Arial" w:hAnsi="Arial" w:cs="Arial"/>
        </w:rPr>
        <w:t>, training institutes</w:t>
      </w:r>
      <w:r w:rsidRPr="00633A57">
        <w:rPr>
          <w:rFonts w:ascii="Arial" w:hAnsi="Arial" w:cs="Arial"/>
        </w:rPr>
        <w:t xml:space="preserve"> and chambers of commerce world-wide.  </w:t>
      </w:r>
    </w:p>
    <w:p w14:paraId="731F4C38" w14:textId="303CDCFB" w:rsidR="009720AC" w:rsidRPr="00633A57" w:rsidRDefault="003C5E31" w:rsidP="00633A57">
      <w:pPr>
        <w:pStyle w:val="Tekstpodstawowy"/>
        <w:widowControl w:val="0"/>
        <w:spacing w:before="60" w:after="60" w:line="240" w:lineRule="auto"/>
        <w:ind w:left="-454" w:right="-113"/>
        <w:jc w:val="both"/>
        <w:rPr>
          <w:rFonts w:ascii="Arial" w:hAnsi="Arial" w:cs="Arial"/>
        </w:rPr>
      </w:pPr>
      <w:r w:rsidRPr="00633A57">
        <w:rPr>
          <w:rFonts w:ascii="Arial" w:hAnsi="Arial" w:cs="Arial"/>
        </w:rPr>
        <w:t xml:space="preserve">Mr. Andrle has conducted seminars held in more than </w:t>
      </w:r>
      <w:r w:rsidR="00C36893" w:rsidRPr="00633A57">
        <w:rPr>
          <w:rFonts w:ascii="Arial" w:hAnsi="Arial" w:cs="Arial"/>
        </w:rPr>
        <w:t>6</w:t>
      </w:r>
      <w:r w:rsidRPr="00633A57">
        <w:rPr>
          <w:rFonts w:ascii="Arial" w:hAnsi="Arial" w:cs="Arial"/>
        </w:rPr>
        <w:t>5 countries of the world, among them: Bangladesh, Cambodia, Vietnam, India, Sri Lanka, Nepal, China, Philippines, Singapore, Sierra Leone, Zambia, Uganda, Ghana, South Africa, Nigeria, Albania, Poland, Serbia, Bulgaria, Romania, Slovakia, U.</w:t>
      </w:r>
      <w:r w:rsidRPr="00633A57">
        <w:rPr>
          <w:rFonts w:ascii="Arial" w:hAnsi="Arial" w:cs="Arial"/>
          <w:smallCaps/>
        </w:rPr>
        <w:t xml:space="preserve">K., </w:t>
      </w:r>
      <w:r w:rsidRPr="00633A57">
        <w:rPr>
          <w:rFonts w:ascii="Arial" w:hAnsi="Arial" w:cs="Arial"/>
        </w:rPr>
        <w:t xml:space="preserve"> Ireland, Lithuania, Latvia, Malta, Georgia, Croatia, Turkey, Russia, Mongolia, Uzbekistan, Azerbaijan, UAE, Trinidad and Tobago, Dominica, etc. He is author of the publication </w:t>
      </w:r>
      <w:r w:rsidRPr="00633A57">
        <w:rPr>
          <w:rFonts w:ascii="Arial" w:hAnsi="Arial" w:cs="Arial"/>
          <w:i/>
          <w:iCs/>
        </w:rPr>
        <w:t>„Documentary Credits – a Practical Guide</w:t>
      </w:r>
      <w:r w:rsidRPr="00633A57">
        <w:rPr>
          <w:rFonts w:ascii="Arial" w:hAnsi="Arial" w:cs="Arial"/>
        </w:rPr>
        <w:t>“ published by Grada Publishing, a.s. (</w:t>
      </w:r>
      <w:r w:rsidR="00BE54A6" w:rsidRPr="00633A57">
        <w:rPr>
          <w:rFonts w:ascii="Arial" w:hAnsi="Arial" w:cs="Arial"/>
        </w:rPr>
        <w:t>7</w:t>
      </w:r>
      <w:r w:rsidRPr="00633A57">
        <w:rPr>
          <w:rFonts w:ascii="Arial" w:hAnsi="Arial" w:cs="Arial"/>
        </w:rPr>
        <w:t xml:space="preserve"> editions). He has written a </w:t>
      </w:r>
      <w:r w:rsidRPr="00633A57">
        <w:rPr>
          <w:rFonts w:ascii="Arial" w:hAnsi="Arial" w:cs="Arial"/>
          <w:i/>
          <w:iCs/>
        </w:rPr>
        <w:t>„Commentary to UCP</w:t>
      </w:r>
      <w:r w:rsidR="008B2F58">
        <w:rPr>
          <w:rFonts w:ascii="Arial" w:hAnsi="Arial" w:cs="Arial"/>
          <w:i/>
          <w:iCs/>
        </w:rPr>
        <w:t xml:space="preserve"> </w:t>
      </w:r>
      <w:r w:rsidRPr="00633A57">
        <w:rPr>
          <w:rFonts w:ascii="Arial" w:hAnsi="Arial" w:cs="Arial"/>
          <w:i/>
          <w:iCs/>
        </w:rPr>
        <w:t>500 in the light of ISBP and other ICC Banking Commission documents“</w:t>
      </w:r>
      <w:r w:rsidRPr="00633A57">
        <w:rPr>
          <w:rFonts w:ascii="Arial" w:hAnsi="Arial" w:cs="Arial"/>
        </w:rPr>
        <w:t xml:space="preserve"> and </w:t>
      </w:r>
      <w:r w:rsidRPr="00633A57">
        <w:rPr>
          <w:rFonts w:ascii="Arial" w:hAnsi="Arial" w:cs="Arial"/>
          <w:i/>
          <w:iCs/>
        </w:rPr>
        <w:t>„Commentary to UCP</w:t>
      </w:r>
      <w:r w:rsidR="008B2F58">
        <w:rPr>
          <w:rFonts w:ascii="Arial" w:hAnsi="Arial" w:cs="Arial"/>
          <w:i/>
          <w:iCs/>
        </w:rPr>
        <w:t xml:space="preserve"> </w:t>
      </w:r>
      <w:r w:rsidRPr="00633A57">
        <w:rPr>
          <w:rFonts w:ascii="Arial" w:hAnsi="Arial" w:cs="Arial"/>
          <w:i/>
          <w:iCs/>
        </w:rPr>
        <w:t xml:space="preserve">600” </w:t>
      </w:r>
      <w:r w:rsidRPr="00633A57">
        <w:rPr>
          <w:rFonts w:ascii="Arial" w:hAnsi="Arial" w:cs="Arial"/>
        </w:rPr>
        <w:t xml:space="preserve">published by ICC CR (all in Czech language). </w:t>
      </w:r>
      <w:r w:rsidR="009720AC" w:rsidRPr="00633A57">
        <w:rPr>
          <w:rFonts w:ascii="Arial" w:hAnsi="Arial" w:cs="Arial"/>
        </w:rPr>
        <w:t>He wrote</w:t>
      </w:r>
      <w:r w:rsidRPr="00633A57">
        <w:rPr>
          <w:rFonts w:ascii="Arial" w:hAnsi="Arial" w:cs="Arial"/>
        </w:rPr>
        <w:t xml:space="preserve"> book on </w:t>
      </w:r>
      <w:r w:rsidRPr="00633A57">
        <w:rPr>
          <w:rFonts w:ascii="Arial" w:hAnsi="Arial" w:cs="Arial"/>
          <w:b/>
          <w:i/>
        </w:rPr>
        <w:t>“Examination of documents under Documentary Credits</w:t>
      </w:r>
      <w:r w:rsidRPr="00633A57">
        <w:rPr>
          <w:rFonts w:ascii="Arial" w:hAnsi="Arial" w:cs="Arial"/>
          <w:b/>
        </w:rPr>
        <w:t>”</w:t>
      </w:r>
      <w:r w:rsidRPr="00633A57">
        <w:rPr>
          <w:rFonts w:ascii="Arial" w:hAnsi="Arial" w:cs="Arial"/>
        </w:rPr>
        <w:t xml:space="preserve"> </w:t>
      </w:r>
      <w:r w:rsidR="009720AC" w:rsidRPr="00633A57">
        <w:rPr>
          <w:rFonts w:ascii="Arial" w:hAnsi="Arial" w:cs="Arial"/>
        </w:rPr>
        <w:t xml:space="preserve">which </w:t>
      </w:r>
      <w:r w:rsidRPr="00633A57">
        <w:rPr>
          <w:rFonts w:ascii="Arial" w:hAnsi="Arial" w:cs="Arial"/>
        </w:rPr>
        <w:t xml:space="preserve">has been published in </w:t>
      </w:r>
      <w:r w:rsidR="009720AC" w:rsidRPr="00633A57">
        <w:rPr>
          <w:rFonts w:ascii="Arial" w:hAnsi="Arial" w:cs="Arial"/>
        </w:rPr>
        <w:t>two</w:t>
      </w:r>
      <w:r w:rsidRPr="00633A57">
        <w:rPr>
          <w:rFonts w:ascii="Arial" w:hAnsi="Arial" w:cs="Arial"/>
        </w:rPr>
        <w:t xml:space="preserve"> edition</w:t>
      </w:r>
      <w:r w:rsidR="009720AC" w:rsidRPr="00633A57">
        <w:rPr>
          <w:rFonts w:ascii="Arial" w:hAnsi="Arial" w:cs="Arial"/>
        </w:rPr>
        <w:t>s</w:t>
      </w:r>
      <w:r w:rsidRPr="00633A57">
        <w:rPr>
          <w:rFonts w:ascii="Arial" w:hAnsi="Arial" w:cs="Arial"/>
        </w:rPr>
        <w:t xml:space="preserve"> (in English language).</w:t>
      </w:r>
      <w:r w:rsidR="00B25B1D" w:rsidRPr="00633A57">
        <w:rPr>
          <w:rFonts w:ascii="Arial" w:hAnsi="Arial" w:cs="Arial"/>
        </w:rPr>
        <w:t xml:space="preserve"> Most recently (Feb. 2021) he published another English book </w:t>
      </w:r>
      <w:r w:rsidR="00B25B1D" w:rsidRPr="00633A57">
        <w:rPr>
          <w:rFonts w:ascii="Arial" w:hAnsi="Arial" w:cs="Arial"/>
          <w:b/>
          <w:i/>
        </w:rPr>
        <w:t>“Documentary Credits in Practice</w:t>
      </w:r>
      <w:r w:rsidR="00B25B1D" w:rsidRPr="00633A57">
        <w:rPr>
          <w:rFonts w:ascii="Arial" w:hAnsi="Arial" w:cs="Arial"/>
          <w:b/>
        </w:rPr>
        <w:t>”</w:t>
      </w:r>
      <w:r w:rsidR="00B25B1D" w:rsidRPr="00633A57">
        <w:rPr>
          <w:rFonts w:ascii="Arial" w:hAnsi="Arial" w:cs="Arial"/>
          <w:bCs/>
        </w:rPr>
        <w:t>.</w:t>
      </w:r>
    </w:p>
    <w:p w14:paraId="35C77B16" w14:textId="77777777" w:rsidR="003C5E31" w:rsidRPr="00633A57" w:rsidRDefault="003C5E31" w:rsidP="00633A57">
      <w:pPr>
        <w:pStyle w:val="Tekstpodstawowy"/>
        <w:widowControl w:val="0"/>
        <w:spacing w:before="60" w:after="60" w:line="240" w:lineRule="auto"/>
        <w:ind w:left="-454" w:right="-113"/>
        <w:jc w:val="both"/>
        <w:rPr>
          <w:rFonts w:ascii="Arial" w:hAnsi="Arial" w:cs="Arial"/>
        </w:rPr>
      </w:pPr>
      <w:r w:rsidRPr="00633A57">
        <w:rPr>
          <w:rFonts w:ascii="Arial" w:hAnsi="Arial" w:cs="Arial"/>
          <w:bCs/>
        </w:rPr>
        <w:t xml:space="preserve">He is appointed ICC CR expert to reply to enquiries related to Documentary Credits and Trade and Structured Finance – development of technical assistance consultancy services of ICC CR to banks, carriers, insurance companies and traders.  It includes advisory services and in-house technical assistance in banks and companies. </w:t>
      </w:r>
    </w:p>
    <w:p w14:paraId="40C9BAC2" w14:textId="1BB3A7C3" w:rsidR="003C5E31" w:rsidRPr="00633A57" w:rsidRDefault="003C5E31" w:rsidP="00633A57">
      <w:pPr>
        <w:spacing w:before="60" w:after="60"/>
        <w:ind w:left="-454" w:right="-113"/>
        <w:jc w:val="both"/>
        <w:rPr>
          <w:rFonts w:ascii="Arial" w:hAnsi="Arial" w:cs="Arial"/>
          <w:bCs/>
        </w:rPr>
      </w:pPr>
      <w:r w:rsidRPr="00633A57">
        <w:rPr>
          <w:rFonts w:ascii="Arial" w:hAnsi="Arial" w:cs="Arial"/>
          <w:bCs/>
        </w:rPr>
        <w:t>He is a frequent DOCDEX Expert of ICC Centre for Expertise with ICC International Arbitration Court, ICC Paris, also an arbitrator with Vilnius Arbitration Court, Lithuania. He has been active trainer under Global Trade Finance program of IFC (International Finance Corporation – a member of World Bank Group). He has delivered trainings and/or consultancy services to many other DFIs</w:t>
      </w:r>
      <w:r w:rsidR="00BE54A6" w:rsidRPr="00633A57">
        <w:rPr>
          <w:rFonts w:ascii="Arial" w:hAnsi="Arial" w:cs="Arial"/>
          <w:bCs/>
        </w:rPr>
        <w:t xml:space="preserve"> (developing financial institutions)</w:t>
      </w:r>
      <w:r w:rsidRPr="00633A57">
        <w:rPr>
          <w:rFonts w:ascii="Arial" w:hAnsi="Arial" w:cs="Arial"/>
          <w:bCs/>
        </w:rPr>
        <w:t xml:space="preserve">. </w:t>
      </w:r>
    </w:p>
    <w:p w14:paraId="18F1159C" w14:textId="77777777" w:rsidR="00AF1D39" w:rsidRDefault="003C5E31" w:rsidP="00633A57">
      <w:pPr>
        <w:spacing w:before="60" w:after="60"/>
        <w:ind w:left="-454" w:right="-113"/>
        <w:jc w:val="both"/>
        <w:rPr>
          <w:rFonts w:ascii="Arial" w:hAnsi="Arial" w:cs="Arial"/>
        </w:rPr>
      </w:pPr>
      <w:r w:rsidRPr="00633A57">
        <w:rPr>
          <w:rFonts w:ascii="Arial" w:hAnsi="Arial" w:cs="Arial"/>
          <w:bCs/>
        </w:rPr>
        <w:t>In November 2018 he joined DCW (Documentary Credit World, the world leading magazine on documentary credits, standbys and guarantees) Editorial Advisory Board.</w:t>
      </w:r>
      <w:r w:rsidR="00633A57" w:rsidRPr="00633A57">
        <w:rPr>
          <w:rFonts w:ascii="Arial" w:hAnsi="Arial" w:cs="Arial"/>
          <w:bCs/>
        </w:rPr>
        <w:t xml:space="preserve"> </w:t>
      </w:r>
      <w:r w:rsidRPr="00633A57">
        <w:rPr>
          <w:rFonts w:ascii="Arial" w:hAnsi="Arial" w:cs="Arial"/>
        </w:rPr>
        <w:t xml:space="preserve">Mr. Andrle also serves at the lead tutor in the Finance of International Trade with the </w:t>
      </w:r>
      <w:r w:rsidRPr="00633A57">
        <w:rPr>
          <w:rFonts w:ascii="Arial" w:hAnsi="Arial" w:cs="Arial"/>
          <w:i/>
        </w:rPr>
        <w:t>electronic</w:t>
      </w:r>
      <w:r w:rsidRPr="00633A57">
        <w:rPr>
          <w:rFonts w:ascii="Arial" w:hAnsi="Arial" w:cs="Arial"/>
        </w:rPr>
        <w:t xml:space="preserve"> Business School International. </w:t>
      </w:r>
      <w:r w:rsidR="00B25B1D" w:rsidRPr="00633A57">
        <w:rPr>
          <w:rFonts w:ascii="Arial" w:hAnsi="Arial" w:cs="Arial"/>
        </w:rPr>
        <w:t>He is also Business Development director with TradeAssets</w:t>
      </w:r>
      <w:r w:rsidR="00633A57" w:rsidRPr="00633A57">
        <w:rPr>
          <w:rFonts w:ascii="Arial" w:hAnsi="Arial" w:cs="Arial"/>
        </w:rPr>
        <w:t xml:space="preserve">, blockchain based digital platform for distribution of trade assets. </w:t>
      </w:r>
    </w:p>
    <w:p w14:paraId="46136F75" w14:textId="6A88B0BC" w:rsidR="00541DB0" w:rsidRPr="00633A57" w:rsidRDefault="00AF1D39" w:rsidP="00633A57">
      <w:pPr>
        <w:spacing w:before="60" w:after="60"/>
        <w:ind w:left="-454" w:right="-113"/>
        <w:jc w:val="both"/>
        <w:rPr>
          <w:rFonts w:ascii="Arial" w:hAnsi="Arial" w:cs="Arial"/>
          <w:b/>
          <w:bCs/>
          <w:lang w:eastAsia="cs-CZ" w:bidi="hi-IN"/>
        </w:rPr>
      </w:pPr>
      <w:r>
        <w:rPr>
          <w:rFonts w:ascii="Arial" w:hAnsi="Arial" w:cs="Arial"/>
        </w:rPr>
        <w:t xml:space="preserve">More about his activities and his contact details can be found at </w:t>
      </w:r>
      <w:hyperlink r:id="rId9" w:history="1">
        <w:r w:rsidRPr="00E00B0F">
          <w:rPr>
            <w:rStyle w:val="Hipercze"/>
            <w:rFonts w:ascii="Arial" w:hAnsi="Arial" w:cs="Arial"/>
          </w:rPr>
          <w:t>www.tradefinanceconsulting.com</w:t>
        </w:r>
      </w:hyperlink>
      <w:r>
        <w:rPr>
          <w:rFonts w:ascii="Arial" w:hAnsi="Arial" w:cs="Arial"/>
        </w:rPr>
        <w:t xml:space="preserve">. </w:t>
      </w:r>
    </w:p>
    <w:sectPr w:rsidR="00541DB0" w:rsidRPr="00633A57" w:rsidSect="003C5188">
      <w:pgSz w:w="12240" w:h="15840"/>
      <w:pgMar w:top="719" w:right="851" w:bottom="1134" w:left="1134" w:header="709" w:footer="709" w:gutter="0"/>
      <w:pgBorders w:offsetFrom="page">
        <w:top w:val="double" w:sz="4" w:space="24" w:color="548DD4"/>
        <w:left w:val="double" w:sz="4" w:space="24" w:color="548DD4"/>
        <w:bottom w:val="double" w:sz="4" w:space="24" w:color="548DD4"/>
        <w:right w:val="double" w:sz="4" w:space="24" w:color="548DD4"/>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1C17B" w14:textId="77777777" w:rsidR="002D2403" w:rsidRDefault="002D2403" w:rsidP="003C5188">
      <w:pPr>
        <w:spacing w:after="0" w:line="240" w:lineRule="auto"/>
      </w:pPr>
      <w:r>
        <w:separator/>
      </w:r>
    </w:p>
  </w:endnote>
  <w:endnote w:type="continuationSeparator" w:id="0">
    <w:p w14:paraId="17B58098" w14:textId="77777777" w:rsidR="002D2403" w:rsidRDefault="002D2403" w:rsidP="003C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31707" w14:textId="77777777" w:rsidR="002D2403" w:rsidRDefault="002D2403" w:rsidP="003C5188">
      <w:pPr>
        <w:spacing w:after="0" w:line="240" w:lineRule="auto"/>
      </w:pPr>
      <w:r>
        <w:separator/>
      </w:r>
    </w:p>
  </w:footnote>
  <w:footnote w:type="continuationSeparator" w:id="0">
    <w:p w14:paraId="4A02A923" w14:textId="77777777" w:rsidR="002D2403" w:rsidRDefault="002D2403" w:rsidP="003C5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B03"/>
    <w:multiLevelType w:val="hybridMultilevel"/>
    <w:tmpl w:val="4B6E42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00F81"/>
    <w:multiLevelType w:val="hybridMultilevel"/>
    <w:tmpl w:val="0CF8CE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4668C"/>
    <w:multiLevelType w:val="hybridMultilevel"/>
    <w:tmpl w:val="E772A464"/>
    <w:lvl w:ilvl="0" w:tplc="BE7AD6B8">
      <w:start w:val="4"/>
      <w:numFmt w:val="bullet"/>
      <w:lvlText w:val="-"/>
      <w:lvlJc w:val="left"/>
      <w:pPr>
        <w:tabs>
          <w:tab w:val="num" w:pos="720"/>
        </w:tabs>
        <w:ind w:left="720" w:hanging="360"/>
      </w:pPr>
      <w:rPr>
        <w:rFonts w:ascii="Times New Roman" w:eastAsia="Times New Roman" w:hAnsi="Times New Roman" w:hint="default"/>
      </w:rPr>
    </w:lvl>
    <w:lvl w:ilvl="1" w:tplc="0405000F">
      <w:start w:val="1"/>
      <w:numFmt w:val="decimal"/>
      <w:lvlText w:val="%2."/>
      <w:lvlJc w:val="left"/>
      <w:pPr>
        <w:tabs>
          <w:tab w:val="num" w:pos="1440"/>
        </w:tabs>
        <w:ind w:left="1440" w:hanging="360"/>
      </w:pPr>
      <w:rPr>
        <w:rFonts w:cs="Times New Roman"/>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A2F76"/>
    <w:multiLevelType w:val="multilevel"/>
    <w:tmpl w:val="929E526C"/>
    <w:lvl w:ilvl="0">
      <w:start w:val="1"/>
      <w:numFmt w:val="bullet"/>
      <w:lvlText w:val=""/>
      <w:lvlJc w:val="left"/>
      <w:pPr>
        <w:tabs>
          <w:tab w:val="num" w:pos="3960"/>
        </w:tabs>
        <w:ind w:left="3960" w:hanging="360"/>
      </w:pPr>
      <w:rPr>
        <w:rFonts w:ascii="Symbol" w:hAnsi="Symbol" w:hint="default"/>
      </w:rPr>
    </w:lvl>
    <w:lvl w:ilvl="1">
      <w:start w:val="1"/>
      <w:numFmt w:val="bullet"/>
      <w:lvlText w:val="o"/>
      <w:lvlJc w:val="left"/>
      <w:pPr>
        <w:tabs>
          <w:tab w:val="num" w:pos="4680"/>
        </w:tabs>
        <w:ind w:left="4680" w:hanging="360"/>
      </w:pPr>
      <w:rPr>
        <w:rFonts w:ascii="Courier New" w:hAnsi="Courier New" w:hint="default"/>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4" w15:restartNumberingAfterBreak="0">
    <w:nsid w:val="10EE409A"/>
    <w:multiLevelType w:val="hybridMultilevel"/>
    <w:tmpl w:val="26FAB5BC"/>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9CF4518"/>
    <w:multiLevelType w:val="hybridMultilevel"/>
    <w:tmpl w:val="B8460BFE"/>
    <w:lvl w:ilvl="0" w:tplc="04050003">
      <w:start w:val="1"/>
      <w:numFmt w:val="bullet"/>
      <w:lvlText w:val="o"/>
      <w:lvlJc w:val="left"/>
      <w:pPr>
        <w:tabs>
          <w:tab w:val="num" w:pos="2880"/>
        </w:tabs>
        <w:ind w:left="2880" w:hanging="360"/>
      </w:pPr>
      <w:rPr>
        <w:rFonts w:ascii="Courier New" w:hAnsi="Courier New" w:hint="default"/>
      </w:rPr>
    </w:lvl>
    <w:lvl w:ilvl="1" w:tplc="04050003">
      <w:start w:val="1"/>
      <w:numFmt w:val="bullet"/>
      <w:lvlText w:val="o"/>
      <w:lvlJc w:val="left"/>
      <w:pPr>
        <w:tabs>
          <w:tab w:val="num" w:pos="2520"/>
        </w:tabs>
        <w:ind w:left="2520" w:hanging="360"/>
      </w:pPr>
      <w:rPr>
        <w:rFonts w:ascii="Courier New" w:hAnsi="Courier New" w:hint="default"/>
      </w:rPr>
    </w:lvl>
    <w:lvl w:ilvl="2" w:tplc="04050005">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BC342D8"/>
    <w:multiLevelType w:val="hybridMultilevel"/>
    <w:tmpl w:val="212CF462"/>
    <w:lvl w:ilvl="0" w:tplc="04050003">
      <w:start w:val="1"/>
      <w:numFmt w:val="bullet"/>
      <w:lvlText w:val="o"/>
      <w:lvlJc w:val="left"/>
      <w:pPr>
        <w:tabs>
          <w:tab w:val="num" w:pos="2880"/>
        </w:tabs>
        <w:ind w:left="2880" w:hanging="360"/>
      </w:pPr>
      <w:rPr>
        <w:rFonts w:ascii="Courier New" w:hAnsi="Courier New" w:hint="default"/>
      </w:rPr>
    </w:lvl>
    <w:lvl w:ilvl="1" w:tplc="04050003">
      <w:start w:val="1"/>
      <w:numFmt w:val="bullet"/>
      <w:lvlText w:val="o"/>
      <w:lvlJc w:val="left"/>
      <w:pPr>
        <w:tabs>
          <w:tab w:val="num" w:pos="2520"/>
        </w:tabs>
        <w:ind w:left="2520" w:hanging="360"/>
      </w:pPr>
      <w:rPr>
        <w:rFonts w:ascii="Courier New" w:hAnsi="Courier New" w:hint="default"/>
      </w:rPr>
    </w:lvl>
    <w:lvl w:ilvl="2" w:tplc="04050005">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27C15330"/>
    <w:multiLevelType w:val="hybridMultilevel"/>
    <w:tmpl w:val="8F5AF636"/>
    <w:lvl w:ilvl="0" w:tplc="04050003">
      <w:start w:val="1"/>
      <w:numFmt w:val="bullet"/>
      <w:lvlText w:val="o"/>
      <w:lvlJc w:val="left"/>
      <w:pPr>
        <w:ind w:left="2520" w:hanging="360"/>
      </w:pPr>
      <w:rPr>
        <w:rFonts w:ascii="Courier New" w:hAnsi="Courier New"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8" w15:restartNumberingAfterBreak="0">
    <w:nsid w:val="298B0273"/>
    <w:multiLevelType w:val="hybridMultilevel"/>
    <w:tmpl w:val="41000BA0"/>
    <w:lvl w:ilvl="0" w:tplc="04050003">
      <w:start w:val="1"/>
      <w:numFmt w:val="bullet"/>
      <w:lvlText w:val="o"/>
      <w:lvlJc w:val="left"/>
      <w:pPr>
        <w:ind w:left="2880" w:hanging="360"/>
      </w:pPr>
      <w:rPr>
        <w:rFonts w:ascii="Courier New" w:hAnsi="Courier New" w:cs="Courier New"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9" w15:restartNumberingAfterBreak="0">
    <w:nsid w:val="2A1D5113"/>
    <w:multiLevelType w:val="hybridMultilevel"/>
    <w:tmpl w:val="0BB211A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F331A7"/>
    <w:multiLevelType w:val="hybridMultilevel"/>
    <w:tmpl w:val="1E203754"/>
    <w:lvl w:ilvl="0" w:tplc="04050003">
      <w:start w:val="1"/>
      <w:numFmt w:val="bullet"/>
      <w:lvlText w:val="o"/>
      <w:lvlJc w:val="left"/>
      <w:pPr>
        <w:ind w:left="3192"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078325E"/>
    <w:multiLevelType w:val="multilevel"/>
    <w:tmpl w:val="197E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8516F"/>
    <w:multiLevelType w:val="hybridMultilevel"/>
    <w:tmpl w:val="A93611B2"/>
    <w:lvl w:ilvl="0" w:tplc="04050003">
      <w:start w:val="1"/>
      <w:numFmt w:val="bullet"/>
      <w:lvlText w:val="o"/>
      <w:lvlJc w:val="left"/>
      <w:pPr>
        <w:tabs>
          <w:tab w:val="num" w:pos="3600"/>
        </w:tabs>
        <w:ind w:left="3600" w:hanging="360"/>
      </w:pPr>
      <w:rPr>
        <w:rFonts w:ascii="Courier New" w:hAnsi="Courier New" w:hint="default"/>
      </w:rPr>
    </w:lvl>
    <w:lvl w:ilvl="1" w:tplc="04050003">
      <w:start w:val="1"/>
      <w:numFmt w:val="bullet"/>
      <w:lvlText w:val="o"/>
      <w:lvlJc w:val="left"/>
      <w:pPr>
        <w:tabs>
          <w:tab w:val="num" w:pos="4320"/>
        </w:tabs>
        <w:ind w:left="4320" w:hanging="360"/>
      </w:pPr>
      <w:rPr>
        <w:rFonts w:ascii="Courier New" w:hAnsi="Courier New" w:hint="default"/>
      </w:rPr>
    </w:lvl>
    <w:lvl w:ilvl="2" w:tplc="04050001">
      <w:start w:val="1"/>
      <w:numFmt w:val="bullet"/>
      <w:lvlText w:val=""/>
      <w:lvlJc w:val="left"/>
      <w:pPr>
        <w:tabs>
          <w:tab w:val="num" w:pos="5040"/>
        </w:tabs>
        <w:ind w:left="5040" w:hanging="360"/>
      </w:pPr>
      <w:rPr>
        <w:rFonts w:ascii="Symbol" w:hAnsi="Symbol" w:hint="default"/>
      </w:rPr>
    </w:lvl>
    <w:lvl w:ilvl="3" w:tplc="04050001" w:tentative="1">
      <w:start w:val="1"/>
      <w:numFmt w:val="bullet"/>
      <w:lvlText w:val=""/>
      <w:lvlJc w:val="left"/>
      <w:pPr>
        <w:tabs>
          <w:tab w:val="num" w:pos="5760"/>
        </w:tabs>
        <w:ind w:left="5760" w:hanging="360"/>
      </w:pPr>
      <w:rPr>
        <w:rFonts w:ascii="Symbol" w:hAnsi="Symbol" w:hint="default"/>
      </w:rPr>
    </w:lvl>
    <w:lvl w:ilvl="4" w:tplc="04050003" w:tentative="1">
      <w:start w:val="1"/>
      <w:numFmt w:val="bullet"/>
      <w:lvlText w:val="o"/>
      <w:lvlJc w:val="left"/>
      <w:pPr>
        <w:tabs>
          <w:tab w:val="num" w:pos="6480"/>
        </w:tabs>
        <w:ind w:left="6480" w:hanging="360"/>
      </w:pPr>
      <w:rPr>
        <w:rFonts w:ascii="Courier New" w:hAnsi="Courier New" w:hint="default"/>
      </w:rPr>
    </w:lvl>
    <w:lvl w:ilvl="5" w:tplc="04050005" w:tentative="1">
      <w:start w:val="1"/>
      <w:numFmt w:val="bullet"/>
      <w:lvlText w:val=""/>
      <w:lvlJc w:val="left"/>
      <w:pPr>
        <w:tabs>
          <w:tab w:val="num" w:pos="7200"/>
        </w:tabs>
        <w:ind w:left="7200" w:hanging="360"/>
      </w:pPr>
      <w:rPr>
        <w:rFonts w:ascii="Wingdings" w:hAnsi="Wingdings" w:hint="default"/>
      </w:rPr>
    </w:lvl>
    <w:lvl w:ilvl="6" w:tplc="04050001" w:tentative="1">
      <w:start w:val="1"/>
      <w:numFmt w:val="bullet"/>
      <w:lvlText w:val=""/>
      <w:lvlJc w:val="left"/>
      <w:pPr>
        <w:tabs>
          <w:tab w:val="num" w:pos="7920"/>
        </w:tabs>
        <w:ind w:left="7920" w:hanging="360"/>
      </w:pPr>
      <w:rPr>
        <w:rFonts w:ascii="Symbol" w:hAnsi="Symbol" w:hint="default"/>
      </w:rPr>
    </w:lvl>
    <w:lvl w:ilvl="7" w:tplc="04050003" w:tentative="1">
      <w:start w:val="1"/>
      <w:numFmt w:val="bullet"/>
      <w:lvlText w:val="o"/>
      <w:lvlJc w:val="left"/>
      <w:pPr>
        <w:tabs>
          <w:tab w:val="num" w:pos="8640"/>
        </w:tabs>
        <w:ind w:left="8640" w:hanging="360"/>
      </w:pPr>
      <w:rPr>
        <w:rFonts w:ascii="Courier New" w:hAnsi="Courier New" w:hint="default"/>
      </w:rPr>
    </w:lvl>
    <w:lvl w:ilvl="8" w:tplc="0405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3AFB7B7F"/>
    <w:multiLevelType w:val="hybridMultilevel"/>
    <w:tmpl w:val="38DE28B6"/>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22120FD"/>
    <w:multiLevelType w:val="hybridMultilevel"/>
    <w:tmpl w:val="929E526C"/>
    <w:lvl w:ilvl="0" w:tplc="04050001">
      <w:start w:val="1"/>
      <w:numFmt w:val="bullet"/>
      <w:lvlText w:val=""/>
      <w:lvlJc w:val="left"/>
      <w:pPr>
        <w:tabs>
          <w:tab w:val="num" w:pos="3960"/>
        </w:tabs>
        <w:ind w:left="3960" w:hanging="360"/>
      </w:pPr>
      <w:rPr>
        <w:rFonts w:ascii="Symbol" w:hAnsi="Symbol" w:hint="default"/>
      </w:rPr>
    </w:lvl>
    <w:lvl w:ilvl="1" w:tplc="04050003" w:tentative="1">
      <w:start w:val="1"/>
      <w:numFmt w:val="bullet"/>
      <w:lvlText w:val="o"/>
      <w:lvlJc w:val="left"/>
      <w:pPr>
        <w:tabs>
          <w:tab w:val="num" w:pos="4680"/>
        </w:tabs>
        <w:ind w:left="4680" w:hanging="360"/>
      </w:pPr>
      <w:rPr>
        <w:rFonts w:ascii="Courier New" w:hAnsi="Courier New" w:hint="default"/>
      </w:rPr>
    </w:lvl>
    <w:lvl w:ilvl="2" w:tplc="04050005" w:tentative="1">
      <w:start w:val="1"/>
      <w:numFmt w:val="bullet"/>
      <w:lvlText w:val=""/>
      <w:lvlJc w:val="left"/>
      <w:pPr>
        <w:tabs>
          <w:tab w:val="num" w:pos="5400"/>
        </w:tabs>
        <w:ind w:left="5400" w:hanging="360"/>
      </w:pPr>
      <w:rPr>
        <w:rFonts w:ascii="Wingdings" w:hAnsi="Wingdings" w:hint="default"/>
      </w:rPr>
    </w:lvl>
    <w:lvl w:ilvl="3" w:tplc="04050001" w:tentative="1">
      <w:start w:val="1"/>
      <w:numFmt w:val="bullet"/>
      <w:lvlText w:val=""/>
      <w:lvlJc w:val="left"/>
      <w:pPr>
        <w:tabs>
          <w:tab w:val="num" w:pos="6120"/>
        </w:tabs>
        <w:ind w:left="6120" w:hanging="360"/>
      </w:pPr>
      <w:rPr>
        <w:rFonts w:ascii="Symbol" w:hAnsi="Symbol" w:hint="default"/>
      </w:rPr>
    </w:lvl>
    <w:lvl w:ilvl="4" w:tplc="04050003" w:tentative="1">
      <w:start w:val="1"/>
      <w:numFmt w:val="bullet"/>
      <w:lvlText w:val="o"/>
      <w:lvlJc w:val="left"/>
      <w:pPr>
        <w:tabs>
          <w:tab w:val="num" w:pos="6840"/>
        </w:tabs>
        <w:ind w:left="6840" w:hanging="360"/>
      </w:pPr>
      <w:rPr>
        <w:rFonts w:ascii="Courier New" w:hAnsi="Courier New" w:hint="default"/>
      </w:rPr>
    </w:lvl>
    <w:lvl w:ilvl="5" w:tplc="04050005" w:tentative="1">
      <w:start w:val="1"/>
      <w:numFmt w:val="bullet"/>
      <w:lvlText w:val=""/>
      <w:lvlJc w:val="left"/>
      <w:pPr>
        <w:tabs>
          <w:tab w:val="num" w:pos="7560"/>
        </w:tabs>
        <w:ind w:left="7560" w:hanging="360"/>
      </w:pPr>
      <w:rPr>
        <w:rFonts w:ascii="Wingdings" w:hAnsi="Wingdings" w:hint="default"/>
      </w:rPr>
    </w:lvl>
    <w:lvl w:ilvl="6" w:tplc="04050001" w:tentative="1">
      <w:start w:val="1"/>
      <w:numFmt w:val="bullet"/>
      <w:lvlText w:val=""/>
      <w:lvlJc w:val="left"/>
      <w:pPr>
        <w:tabs>
          <w:tab w:val="num" w:pos="8280"/>
        </w:tabs>
        <w:ind w:left="8280" w:hanging="360"/>
      </w:pPr>
      <w:rPr>
        <w:rFonts w:ascii="Symbol" w:hAnsi="Symbol" w:hint="default"/>
      </w:rPr>
    </w:lvl>
    <w:lvl w:ilvl="7" w:tplc="04050003" w:tentative="1">
      <w:start w:val="1"/>
      <w:numFmt w:val="bullet"/>
      <w:lvlText w:val="o"/>
      <w:lvlJc w:val="left"/>
      <w:pPr>
        <w:tabs>
          <w:tab w:val="num" w:pos="9000"/>
        </w:tabs>
        <w:ind w:left="9000" w:hanging="360"/>
      </w:pPr>
      <w:rPr>
        <w:rFonts w:ascii="Courier New" w:hAnsi="Courier New" w:hint="default"/>
      </w:rPr>
    </w:lvl>
    <w:lvl w:ilvl="8" w:tplc="04050005" w:tentative="1">
      <w:start w:val="1"/>
      <w:numFmt w:val="bullet"/>
      <w:lvlText w:val=""/>
      <w:lvlJc w:val="left"/>
      <w:pPr>
        <w:tabs>
          <w:tab w:val="num" w:pos="9720"/>
        </w:tabs>
        <w:ind w:left="9720" w:hanging="360"/>
      </w:pPr>
      <w:rPr>
        <w:rFonts w:ascii="Wingdings" w:hAnsi="Wingdings" w:hint="default"/>
      </w:rPr>
    </w:lvl>
  </w:abstractNum>
  <w:abstractNum w:abstractNumId="15" w15:restartNumberingAfterBreak="0">
    <w:nsid w:val="427E29BB"/>
    <w:multiLevelType w:val="hybridMultilevel"/>
    <w:tmpl w:val="A2BC8158"/>
    <w:lvl w:ilvl="0" w:tplc="04050003">
      <w:start w:val="1"/>
      <w:numFmt w:val="bullet"/>
      <w:lvlText w:val="o"/>
      <w:lvlJc w:val="left"/>
      <w:pPr>
        <w:ind w:left="6739" w:hanging="360"/>
      </w:pPr>
      <w:rPr>
        <w:rFonts w:ascii="Courier New" w:hAnsi="Courier New" w:cs="Courier New" w:hint="default"/>
      </w:rPr>
    </w:lvl>
    <w:lvl w:ilvl="1" w:tplc="08090003" w:tentative="1">
      <w:start w:val="1"/>
      <w:numFmt w:val="bullet"/>
      <w:lvlText w:val="o"/>
      <w:lvlJc w:val="left"/>
      <w:pPr>
        <w:ind w:left="7459" w:hanging="360"/>
      </w:pPr>
      <w:rPr>
        <w:rFonts w:ascii="Courier New" w:hAnsi="Courier New" w:cs="Courier New" w:hint="default"/>
      </w:rPr>
    </w:lvl>
    <w:lvl w:ilvl="2" w:tplc="08090005" w:tentative="1">
      <w:start w:val="1"/>
      <w:numFmt w:val="bullet"/>
      <w:lvlText w:val=""/>
      <w:lvlJc w:val="left"/>
      <w:pPr>
        <w:ind w:left="8179" w:hanging="360"/>
      </w:pPr>
      <w:rPr>
        <w:rFonts w:ascii="Wingdings" w:hAnsi="Wingdings" w:hint="default"/>
      </w:rPr>
    </w:lvl>
    <w:lvl w:ilvl="3" w:tplc="08090001" w:tentative="1">
      <w:start w:val="1"/>
      <w:numFmt w:val="bullet"/>
      <w:lvlText w:val=""/>
      <w:lvlJc w:val="left"/>
      <w:pPr>
        <w:ind w:left="8899" w:hanging="360"/>
      </w:pPr>
      <w:rPr>
        <w:rFonts w:ascii="Symbol" w:hAnsi="Symbol" w:hint="default"/>
      </w:rPr>
    </w:lvl>
    <w:lvl w:ilvl="4" w:tplc="08090003" w:tentative="1">
      <w:start w:val="1"/>
      <w:numFmt w:val="bullet"/>
      <w:lvlText w:val="o"/>
      <w:lvlJc w:val="left"/>
      <w:pPr>
        <w:ind w:left="9619" w:hanging="360"/>
      </w:pPr>
      <w:rPr>
        <w:rFonts w:ascii="Courier New" w:hAnsi="Courier New" w:cs="Courier New" w:hint="default"/>
      </w:rPr>
    </w:lvl>
    <w:lvl w:ilvl="5" w:tplc="08090005" w:tentative="1">
      <w:start w:val="1"/>
      <w:numFmt w:val="bullet"/>
      <w:lvlText w:val=""/>
      <w:lvlJc w:val="left"/>
      <w:pPr>
        <w:ind w:left="10339" w:hanging="360"/>
      </w:pPr>
      <w:rPr>
        <w:rFonts w:ascii="Wingdings" w:hAnsi="Wingdings" w:hint="default"/>
      </w:rPr>
    </w:lvl>
    <w:lvl w:ilvl="6" w:tplc="08090001" w:tentative="1">
      <w:start w:val="1"/>
      <w:numFmt w:val="bullet"/>
      <w:lvlText w:val=""/>
      <w:lvlJc w:val="left"/>
      <w:pPr>
        <w:ind w:left="11059" w:hanging="360"/>
      </w:pPr>
      <w:rPr>
        <w:rFonts w:ascii="Symbol" w:hAnsi="Symbol" w:hint="default"/>
      </w:rPr>
    </w:lvl>
    <w:lvl w:ilvl="7" w:tplc="08090003" w:tentative="1">
      <w:start w:val="1"/>
      <w:numFmt w:val="bullet"/>
      <w:lvlText w:val="o"/>
      <w:lvlJc w:val="left"/>
      <w:pPr>
        <w:ind w:left="11779" w:hanging="360"/>
      </w:pPr>
      <w:rPr>
        <w:rFonts w:ascii="Courier New" w:hAnsi="Courier New" w:cs="Courier New" w:hint="default"/>
      </w:rPr>
    </w:lvl>
    <w:lvl w:ilvl="8" w:tplc="08090005" w:tentative="1">
      <w:start w:val="1"/>
      <w:numFmt w:val="bullet"/>
      <w:lvlText w:val=""/>
      <w:lvlJc w:val="left"/>
      <w:pPr>
        <w:ind w:left="12499" w:hanging="360"/>
      </w:pPr>
      <w:rPr>
        <w:rFonts w:ascii="Wingdings" w:hAnsi="Wingdings" w:hint="default"/>
      </w:rPr>
    </w:lvl>
  </w:abstractNum>
  <w:abstractNum w:abstractNumId="16" w15:restartNumberingAfterBreak="0">
    <w:nsid w:val="46370062"/>
    <w:multiLevelType w:val="hybridMultilevel"/>
    <w:tmpl w:val="95EE49F4"/>
    <w:lvl w:ilvl="0" w:tplc="CB18EB3A">
      <w:start w:val="1"/>
      <w:numFmt w:val="bullet"/>
      <w:lvlText w:val="–"/>
      <w:lvlJc w:val="left"/>
      <w:pPr>
        <w:tabs>
          <w:tab w:val="num" w:pos="720"/>
        </w:tabs>
        <w:ind w:left="720" w:hanging="360"/>
      </w:pPr>
      <w:rPr>
        <w:rFonts w:ascii="Tahoma" w:eastAsia="Times New Roman" w:hAnsi="Tahom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B23FE"/>
    <w:multiLevelType w:val="hybridMultilevel"/>
    <w:tmpl w:val="085283D4"/>
    <w:lvl w:ilvl="0" w:tplc="04050003">
      <w:start w:val="1"/>
      <w:numFmt w:val="bullet"/>
      <w:lvlText w:val="o"/>
      <w:lvlJc w:val="left"/>
      <w:pPr>
        <w:ind w:left="2520" w:hanging="360"/>
      </w:pPr>
      <w:rPr>
        <w:rFonts w:ascii="Courier New" w:hAnsi="Courier New" w:cs="Courier New"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8" w15:restartNumberingAfterBreak="0">
    <w:nsid w:val="47F94C19"/>
    <w:multiLevelType w:val="hybridMultilevel"/>
    <w:tmpl w:val="4DA40810"/>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C6E634A"/>
    <w:multiLevelType w:val="multilevel"/>
    <w:tmpl w:val="4DA40810"/>
    <w:lvl w:ilvl="0">
      <w:numFmt w:val="bullet"/>
      <w:lvlText w:val="-"/>
      <w:lvlJc w:val="left"/>
      <w:pPr>
        <w:tabs>
          <w:tab w:val="num" w:pos="2880"/>
        </w:tabs>
        <w:ind w:left="2880" w:hanging="360"/>
      </w:pPr>
      <w:rPr>
        <w:rFonts w:ascii="Times New Roman" w:eastAsia="Times New Roman" w:hAnsi="Times New Roman"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Symbol" w:hAnsi="Symbol"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5E133C51"/>
    <w:multiLevelType w:val="hybridMultilevel"/>
    <w:tmpl w:val="3B6C2DD6"/>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5F003BA3"/>
    <w:multiLevelType w:val="hybridMultilevel"/>
    <w:tmpl w:val="51546F74"/>
    <w:lvl w:ilvl="0" w:tplc="04050003">
      <w:start w:val="1"/>
      <w:numFmt w:val="bullet"/>
      <w:lvlText w:val="o"/>
      <w:lvlJc w:val="left"/>
      <w:pPr>
        <w:tabs>
          <w:tab w:val="num" w:pos="2880"/>
        </w:tabs>
        <w:ind w:left="2880" w:hanging="360"/>
      </w:pPr>
      <w:rPr>
        <w:rFonts w:ascii="Courier New" w:hAnsi="Courier New"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hint="default"/>
      </w:rPr>
    </w:lvl>
  </w:abstractNum>
  <w:abstractNum w:abstractNumId="23" w15:restartNumberingAfterBreak="0">
    <w:nsid w:val="6B697797"/>
    <w:multiLevelType w:val="hybridMultilevel"/>
    <w:tmpl w:val="426EEB1E"/>
    <w:lvl w:ilvl="0" w:tplc="04050001">
      <w:start w:val="1"/>
      <w:numFmt w:val="bullet"/>
      <w:lvlText w:val=""/>
      <w:lvlJc w:val="left"/>
      <w:pPr>
        <w:tabs>
          <w:tab w:val="num" w:pos="3960"/>
        </w:tabs>
        <w:ind w:left="3960" w:hanging="360"/>
      </w:pPr>
      <w:rPr>
        <w:rFonts w:ascii="Symbol" w:hAnsi="Symbol"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5">
      <w:start w:val="1"/>
      <w:numFmt w:val="bullet"/>
      <w:lvlText w:val=""/>
      <w:lvlJc w:val="left"/>
      <w:pPr>
        <w:tabs>
          <w:tab w:val="num" w:pos="5400"/>
        </w:tabs>
        <w:ind w:left="5400" w:hanging="360"/>
      </w:pPr>
      <w:rPr>
        <w:rFonts w:ascii="Wingdings" w:hAnsi="Wingdings" w:hint="default"/>
      </w:rPr>
    </w:lvl>
    <w:lvl w:ilvl="3" w:tplc="04050001" w:tentative="1">
      <w:start w:val="1"/>
      <w:numFmt w:val="bullet"/>
      <w:lvlText w:val=""/>
      <w:lvlJc w:val="left"/>
      <w:pPr>
        <w:tabs>
          <w:tab w:val="num" w:pos="6120"/>
        </w:tabs>
        <w:ind w:left="6120" w:hanging="360"/>
      </w:pPr>
      <w:rPr>
        <w:rFonts w:ascii="Symbol" w:hAnsi="Symbol" w:hint="default"/>
      </w:rPr>
    </w:lvl>
    <w:lvl w:ilvl="4" w:tplc="04050003" w:tentative="1">
      <w:start w:val="1"/>
      <w:numFmt w:val="bullet"/>
      <w:lvlText w:val="o"/>
      <w:lvlJc w:val="left"/>
      <w:pPr>
        <w:tabs>
          <w:tab w:val="num" w:pos="6840"/>
        </w:tabs>
        <w:ind w:left="6840" w:hanging="360"/>
      </w:pPr>
      <w:rPr>
        <w:rFonts w:ascii="Courier New" w:hAnsi="Courier New" w:hint="default"/>
      </w:rPr>
    </w:lvl>
    <w:lvl w:ilvl="5" w:tplc="04050005" w:tentative="1">
      <w:start w:val="1"/>
      <w:numFmt w:val="bullet"/>
      <w:lvlText w:val=""/>
      <w:lvlJc w:val="left"/>
      <w:pPr>
        <w:tabs>
          <w:tab w:val="num" w:pos="7560"/>
        </w:tabs>
        <w:ind w:left="7560" w:hanging="360"/>
      </w:pPr>
      <w:rPr>
        <w:rFonts w:ascii="Wingdings" w:hAnsi="Wingdings" w:hint="default"/>
      </w:rPr>
    </w:lvl>
    <w:lvl w:ilvl="6" w:tplc="04050001" w:tentative="1">
      <w:start w:val="1"/>
      <w:numFmt w:val="bullet"/>
      <w:lvlText w:val=""/>
      <w:lvlJc w:val="left"/>
      <w:pPr>
        <w:tabs>
          <w:tab w:val="num" w:pos="8280"/>
        </w:tabs>
        <w:ind w:left="8280" w:hanging="360"/>
      </w:pPr>
      <w:rPr>
        <w:rFonts w:ascii="Symbol" w:hAnsi="Symbol" w:hint="default"/>
      </w:rPr>
    </w:lvl>
    <w:lvl w:ilvl="7" w:tplc="04050003" w:tentative="1">
      <w:start w:val="1"/>
      <w:numFmt w:val="bullet"/>
      <w:lvlText w:val="o"/>
      <w:lvlJc w:val="left"/>
      <w:pPr>
        <w:tabs>
          <w:tab w:val="num" w:pos="9000"/>
        </w:tabs>
        <w:ind w:left="9000" w:hanging="360"/>
      </w:pPr>
      <w:rPr>
        <w:rFonts w:ascii="Courier New" w:hAnsi="Courier New" w:hint="default"/>
      </w:rPr>
    </w:lvl>
    <w:lvl w:ilvl="8" w:tplc="04050005" w:tentative="1">
      <w:start w:val="1"/>
      <w:numFmt w:val="bullet"/>
      <w:lvlText w:val=""/>
      <w:lvlJc w:val="left"/>
      <w:pPr>
        <w:tabs>
          <w:tab w:val="num" w:pos="9720"/>
        </w:tabs>
        <w:ind w:left="9720" w:hanging="360"/>
      </w:pPr>
      <w:rPr>
        <w:rFonts w:ascii="Wingdings" w:hAnsi="Wingdings" w:hint="default"/>
      </w:rPr>
    </w:lvl>
  </w:abstractNum>
  <w:abstractNum w:abstractNumId="24" w15:restartNumberingAfterBreak="0">
    <w:nsid w:val="6DC604B2"/>
    <w:multiLevelType w:val="hybridMultilevel"/>
    <w:tmpl w:val="1884C9BE"/>
    <w:lvl w:ilvl="0" w:tplc="04050003">
      <w:start w:val="1"/>
      <w:numFmt w:val="bullet"/>
      <w:lvlText w:val="o"/>
      <w:lvlJc w:val="left"/>
      <w:pPr>
        <w:ind w:left="2880" w:hanging="360"/>
      </w:pPr>
      <w:rPr>
        <w:rFonts w:ascii="Courier New" w:hAnsi="Courier New" w:cs="Times New Roman"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E832F82"/>
    <w:multiLevelType w:val="multilevel"/>
    <w:tmpl w:val="4DA40810"/>
    <w:lvl w:ilvl="0">
      <w:numFmt w:val="bullet"/>
      <w:lvlText w:val="-"/>
      <w:lvlJc w:val="left"/>
      <w:pPr>
        <w:tabs>
          <w:tab w:val="num" w:pos="2880"/>
        </w:tabs>
        <w:ind w:left="2880" w:hanging="360"/>
      </w:pPr>
      <w:rPr>
        <w:rFonts w:ascii="Times New Roman" w:eastAsia="Times New Roman" w:hAnsi="Times New Roman"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Symbol" w:hAnsi="Symbol"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7EE02F92"/>
    <w:multiLevelType w:val="hybridMultilevel"/>
    <w:tmpl w:val="44A271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18"/>
  </w:num>
  <w:num w:numId="4">
    <w:abstractNumId w:val="22"/>
  </w:num>
  <w:num w:numId="5">
    <w:abstractNumId w:val="9"/>
  </w:num>
  <w:num w:numId="6">
    <w:abstractNumId w:val="11"/>
  </w:num>
  <w:num w:numId="7">
    <w:abstractNumId w:val="14"/>
  </w:num>
  <w:num w:numId="8">
    <w:abstractNumId w:val="3"/>
  </w:num>
  <w:num w:numId="9">
    <w:abstractNumId w:val="23"/>
  </w:num>
  <w:num w:numId="10">
    <w:abstractNumId w:val="19"/>
  </w:num>
  <w:num w:numId="11">
    <w:abstractNumId w:val="20"/>
  </w:num>
  <w:num w:numId="12">
    <w:abstractNumId w:val="25"/>
  </w:num>
  <w:num w:numId="13">
    <w:abstractNumId w:val="13"/>
  </w:num>
  <w:num w:numId="14">
    <w:abstractNumId w:val="0"/>
  </w:num>
  <w:num w:numId="15">
    <w:abstractNumId w:val="1"/>
  </w:num>
  <w:num w:numId="16">
    <w:abstractNumId w:val="21"/>
  </w:num>
  <w:num w:numId="17">
    <w:abstractNumId w:val="5"/>
  </w:num>
  <w:num w:numId="18">
    <w:abstractNumId w:val="7"/>
  </w:num>
  <w:num w:numId="19">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8"/>
  </w:num>
  <w:num w:numId="24">
    <w:abstractNumId w:val="6"/>
  </w:num>
  <w:num w:numId="25">
    <w:abstractNumId w:val="24"/>
  </w:num>
  <w:num w:numId="26">
    <w:abstractNumId w:val="26"/>
  </w:num>
  <w:num w:numId="27">
    <w:abstractNumId w:val="17"/>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8C"/>
    <w:rsid w:val="00003671"/>
    <w:rsid w:val="00005E39"/>
    <w:rsid w:val="000230DB"/>
    <w:rsid w:val="000302C6"/>
    <w:rsid w:val="00066109"/>
    <w:rsid w:val="00070AEB"/>
    <w:rsid w:val="0008510F"/>
    <w:rsid w:val="00085B62"/>
    <w:rsid w:val="000A46E5"/>
    <w:rsid w:val="000A49E3"/>
    <w:rsid w:val="000A4CF8"/>
    <w:rsid w:val="000C275D"/>
    <w:rsid w:val="000D3029"/>
    <w:rsid w:val="000E24F6"/>
    <w:rsid w:val="000F5CE0"/>
    <w:rsid w:val="0012125E"/>
    <w:rsid w:val="0015489D"/>
    <w:rsid w:val="00167D86"/>
    <w:rsid w:val="00174F92"/>
    <w:rsid w:val="001A7D96"/>
    <w:rsid w:val="001C7996"/>
    <w:rsid w:val="001D59FF"/>
    <w:rsid w:val="001D791C"/>
    <w:rsid w:val="001F194E"/>
    <w:rsid w:val="001F631B"/>
    <w:rsid w:val="0021677D"/>
    <w:rsid w:val="002256D1"/>
    <w:rsid w:val="00241D3D"/>
    <w:rsid w:val="002552B9"/>
    <w:rsid w:val="002569BB"/>
    <w:rsid w:val="00262457"/>
    <w:rsid w:val="00277D4A"/>
    <w:rsid w:val="00284CEB"/>
    <w:rsid w:val="00292760"/>
    <w:rsid w:val="00294CF9"/>
    <w:rsid w:val="002A183C"/>
    <w:rsid w:val="002B1200"/>
    <w:rsid w:val="002C21C5"/>
    <w:rsid w:val="002D2403"/>
    <w:rsid w:val="002D47D1"/>
    <w:rsid w:val="002E0DF4"/>
    <w:rsid w:val="002F34BD"/>
    <w:rsid w:val="002F4D3A"/>
    <w:rsid w:val="002F5B84"/>
    <w:rsid w:val="00310BF9"/>
    <w:rsid w:val="0031454C"/>
    <w:rsid w:val="00320595"/>
    <w:rsid w:val="00332799"/>
    <w:rsid w:val="003346D8"/>
    <w:rsid w:val="00334895"/>
    <w:rsid w:val="00336FB3"/>
    <w:rsid w:val="00354910"/>
    <w:rsid w:val="003604D6"/>
    <w:rsid w:val="00361A0F"/>
    <w:rsid w:val="0037487E"/>
    <w:rsid w:val="00380FDC"/>
    <w:rsid w:val="00395882"/>
    <w:rsid w:val="003A6FBE"/>
    <w:rsid w:val="003B2A84"/>
    <w:rsid w:val="003B3ACB"/>
    <w:rsid w:val="003C4826"/>
    <w:rsid w:val="003C5188"/>
    <w:rsid w:val="003C58CE"/>
    <w:rsid w:val="003C5E31"/>
    <w:rsid w:val="003D1379"/>
    <w:rsid w:val="003D36D5"/>
    <w:rsid w:val="003F4B84"/>
    <w:rsid w:val="003F7B93"/>
    <w:rsid w:val="00424554"/>
    <w:rsid w:val="004279DD"/>
    <w:rsid w:val="00427F40"/>
    <w:rsid w:val="00437BFC"/>
    <w:rsid w:val="00460AFA"/>
    <w:rsid w:val="0046536E"/>
    <w:rsid w:val="00470862"/>
    <w:rsid w:val="004722AE"/>
    <w:rsid w:val="004757CD"/>
    <w:rsid w:val="00483076"/>
    <w:rsid w:val="004918E8"/>
    <w:rsid w:val="004A018B"/>
    <w:rsid w:val="004A6A1D"/>
    <w:rsid w:val="004A7043"/>
    <w:rsid w:val="004B580E"/>
    <w:rsid w:val="004B689F"/>
    <w:rsid w:val="004C575C"/>
    <w:rsid w:val="004C7ED6"/>
    <w:rsid w:val="004D5DCE"/>
    <w:rsid w:val="004F2D14"/>
    <w:rsid w:val="00521BDF"/>
    <w:rsid w:val="00521F21"/>
    <w:rsid w:val="005313B8"/>
    <w:rsid w:val="0053268F"/>
    <w:rsid w:val="005329F4"/>
    <w:rsid w:val="005418A1"/>
    <w:rsid w:val="00541DB0"/>
    <w:rsid w:val="0054390D"/>
    <w:rsid w:val="00580CF4"/>
    <w:rsid w:val="005A7AF4"/>
    <w:rsid w:val="005B3D7B"/>
    <w:rsid w:val="005B540C"/>
    <w:rsid w:val="005C3659"/>
    <w:rsid w:val="005D0915"/>
    <w:rsid w:val="005E72C3"/>
    <w:rsid w:val="005F1E46"/>
    <w:rsid w:val="005F3063"/>
    <w:rsid w:val="005F7069"/>
    <w:rsid w:val="00600A86"/>
    <w:rsid w:val="00605E1C"/>
    <w:rsid w:val="00630AB8"/>
    <w:rsid w:val="00633A57"/>
    <w:rsid w:val="0064021F"/>
    <w:rsid w:val="006454FA"/>
    <w:rsid w:val="00660689"/>
    <w:rsid w:val="00661207"/>
    <w:rsid w:val="00673E71"/>
    <w:rsid w:val="006832FE"/>
    <w:rsid w:val="006879E6"/>
    <w:rsid w:val="006938B4"/>
    <w:rsid w:val="006A3BA9"/>
    <w:rsid w:val="006B3104"/>
    <w:rsid w:val="006E3E28"/>
    <w:rsid w:val="006F513B"/>
    <w:rsid w:val="00704CD4"/>
    <w:rsid w:val="00705D52"/>
    <w:rsid w:val="00707B8A"/>
    <w:rsid w:val="00721F95"/>
    <w:rsid w:val="00724001"/>
    <w:rsid w:val="007314DC"/>
    <w:rsid w:val="007438E8"/>
    <w:rsid w:val="00745700"/>
    <w:rsid w:val="00747473"/>
    <w:rsid w:val="00757563"/>
    <w:rsid w:val="00765A26"/>
    <w:rsid w:val="00772AB0"/>
    <w:rsid w:val="007A453C"/>
    <w:rsid w:val="007A4875"/>
    <w:rsid w:val="007B1BCD"/>
    <w:rsid w:val="007E34B6"/>
    <w:rsid w:val="007E6603"/>
    <w:rsid w:val="007F2A5A"/>
    <w:rsid w:val="00823E2E"/>
    <w:rsid w:val="00824312"/>
    <w:rsid w:val="008326B8"/>
    <w:rsid w:val="00841F90"/>
    <w:rsid w:val="0085029A"/>
    <w:rsid w:val="00852467"/>
    <w:rsid w:val="00853436"/>
    <w:rsid w:val="00854150"/>
    <w:rsid w:val="00855FD9"/>
    <w:rsid w:val="008569CB"/>
    <w:rsid w:val="0086532E"/>
    <w:rsid w:val="00870A41"/>
    <w:rsid w:val="00875211"/>
    <w:rsid w:val="0089205E"/>
    <w:rsid w:val="008A12AB"/>
    <w:rsid w:val="008B2875"/>
    <w:rsid w:val="008B2F58"/>
    <w:rsid w:val="008B4B96"/>
    <w:rsid w:val="008C2FC5"/>
    <w:rsid w:val="008D446C"/>
    <w:rsid w:val="008E5D90"/>
    <w:rsid w:val="008F1C59"/>
    <w:rsid w:val="00903A62"/>
    <w:rsid w:val="00905AE9"/>
    <w:rsid w:val="0094354D"/>
    <w:rsid w:val="00943C32"/>
    <w:rsid w:val="00944287"/>
    <w:rsid w:val="009539F5"/>
    <w:rsid w:val="00956C8F"/>
    <w:rsid w:val="009702F4"/>
    <w:rsid w:val="009717D9"/>
    <w:rsid w:val="009720AC"/>
    <w:rsid w:val="00981BA7"/>
    <w:rsid w:val="009842C7"/>
    <w:rsid w:val="009A4AC5"/>
    <w:rsid w:val="009A6703"/>
    <w:rsid w:val="009B178C"/>
    <w:rsid w:val="009B24A7"/>
    <w:rsid w:val="009B7E97"/>
    <w:rsid w:val="009C1831"/>
    <w:rsid w:val="009D5744"/>
    <w:rsid w:val="009E091B"/>
    <w:rsid w:val="009E200B"/>
    <w:rsid w:val="009E535F"/>
    <w:rsid w:val="009E7FAF"/>
    <w:rsid w:val="009F3F32"/>
    <w:rsid w:val="009F4148"/>
    <w:rsid w:val="009F5A83"/>
    <w:rsid w:val="009F5E3F"/>
    <w:rsid w:val="00A02212"/>
    <w:rsid w:val="00A21F32"/>
    <w:rsid w:val="00A2296F"/>
    <w:rsid w:val="00A3019B"/>
    <w:rsid w:val="00A43173"/>
    <w:rsid w:val="00A451EE"/>
    <w:rsid w:val="00A55F23"/>
    <w:rsid w:val="00A66569"/>
    <w:rsid w:val="00A778E7"/>
    <w:rsid w:val="00A9423C"/>
    <w:rsid w:val="00A9622C"/>
    <w:rsid w:val="00AB1C4F"/>
    <w:rsid w:val="00AC6F8C"/>
    <w:rsid w:val="00AD097A"/>
    <w:rsid w:val="00AD5BFC"/>
    <w:rsid w:val="00AE426C"/>
    <w:rsid w:val="00AF1D39"/>
    <w:rsid w:val="00B014EB"/>
    <w:rsid w:val="00B25B1D"/>
    <w:rsid w:val="00B43C3A"/>
    <w:rsid w:val="00B46A09"/>
    <w:rsid w:val="00B603F1"/>
    <w:rsid w:val="00B676C4"/>
    <w:rsid w:val="00B752AC"/>
    <w:rsid w:val="00B831BC"/>
    <w:rsid w:val="00B84587"/>
    <w:rsid w:val="00B9208B"/>
    <w:rsid w:val="00B9246A"/>
    <w:rsid w:val="00B94881"/>
    <w:rsid w:val="00BA34B6"/>
    <w:rsid w:val="00BA41EC"/>
    <w:rsid w:val="00BE54A6"/>
    <w:rsid w:val="00BF1727"/>
    <w:rsid w:val="00BF1FE5"/>
    <w:rsid w:val="00C0134B"/>
    <w:rsid w:val="00C0596B"/>
    <w:rsid w:val="00C07297"/>
    <w:rsid w:val="00C10E3E"/>
    <w:rsid w:val="00C12B93"/>
    <w:rsid w:val="00C2131A"/>
    <w:rsid w:val="00C21605"/>
    <w:rsid w:val="00C36893"/>
    <w:rsid w:val="00C37132"/>
    <w:rsid w:val="00C455FC"/>
    <w:rsid w:val="00C52889"/>
    <w:rsid w:val="00C63ED8"/>
    <w:rsid w:val="00C75A35"/>
    <w:rsid w:val="00C82446"/>
    <w:rsid w:val="00C847E3"/>
    <w:rsid w:val="00C85293"/>
    <w:rsid w:val="00C91DC6"/>
    <w:rsid w:val="00C960FE"/>
    <w:rsid w:val="00CA506E"/>
    <w:rsid w:val="00CC026D"/>
    <w:rsid w:val="00CC4E02"/>
    <w:rsid w:val="00CD154B"/>
    <w:rsid w:val="00CE2F71"/>
    <w:rsid w:val="00CE43C3"/>
    <w:rsid w:val="00CF036B"/>
    <w:rsid w:val="00D135BF"/>
    <w:rsid w:val="00D21174"/>
    <w:rsid w:val="00D30AE0"/>
    <w:rsid w:val="00D33613"/>
    <w:rsid w:val="00D41A44"/>
    <w:rsid w:val="00D52F7A"/>
    <w:rsid w:val="00D546A7"/>
    <w:rsid w:val="00D6045C"/>
    <w:rsid w:val="00D64A52"/>
    <w:rsid w:val="00D75294"/>
    <w:rsid w:val="00D8171E"/>
    <w:rsid w:val="00D82E60"/>
    <w:rsid w:val="00DB0701"/>
    <w:rsid w:val="00DB1773"/>
    <w:rsid w:val="00DB3357"/>
    <w:rsid w:val="00DC2316"/>
    <w:rsid w:val="00DC2A86"/>
    <w:rsid w:val="00DD5A74"/>
    <w:rsid w:val="00DE15E7"/>
    <w:rsid w:val="00DE7E93"/>
    <w:rsid w:val="00DF378A"/>
    <w:rsid w:val="00E153DA"/>
    <w:rsid w:val="00E34245"/>
    <w:rsid w:val="00E42F2A"/>
    <w:rsid w:val="00E52461"/>
    <w:rsid w:val="00E61A61"/>
    <w:rsid w:val="00E658DB"/>
    <w:rsid w:val="00E65965"/>
    <w:rsid w:val="00E72D2C"/>
    <w:rsid w:val="00E93C68"/>
    <w:rsid w:val="00E9532A"/>
    <w:rsid w:val="00EB303E"/>
    <w:rsid w:val="00ED296E"/>
    <w:rsid w:val="00ED5AFF"/>
    <w:rsid w:val="00ED62B9"/>
    <w:rsid w:val="00ED6CDD"/>
    <w:rsid w:val="00ED702C"/>
    <w:rsid w:val="00EF0D4D"/>
    <w:rsid w:val="00EF27BA"/>
    <w:rsid w:val="00EF7F42"/>
    <w:rsid w:val="00F13D2B"/>
    <w:rsid w:val="00F17200"/>
    <w:rsid w:val="00F20A92"/>
    <w:rsid w:val="00F21170"/>
    <w:rsid w:val="00F36801"/>
    <w:rsid w:val="00F54202"/>
    <w:rsid w:val="00F71437"/>
    <w:rsid w:val="00F81895"/>
    <w:rsid w:val="00F86108"/>
    <w:rsid w:val="00F86B65"/>
    <w:rsid w:val="00F94D8E"/>
    <w:rsid w:val="00FA18C7"/>
    <w:rsid w:val="00FA51CD"/>
    <w:rsid w:val="00FA5EE7"/>
    <w:rsid w:val="00FB4A8F"/>
    <w:rsid w:val="00FC16C9"/>
    <w:rsid w:val="00FC39A5"/>
    <w:rsid w:val="00FC46EB"/>
    <w:rsid w:val="00FC620A"/>
    <w:rsid w:val="00FE2832"/>
    <w:rsid w:val="00FF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48F45"/>
  <w15:docId w15:val="{8AEF8825-0E5E-46FB-BFFB-85BB5330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2875"/>
    <w:pPr>
      <w:spacing w:after="200" w:line="276" w:lineRule="auto"/>
    </w:pPr>
    <w:rPr>
      <w:sz w:val="22"/>
      <w:szCs w:val="22"/>
      <w:lang w:val="en-US" w:eastAsia="en-US"/>
    </w:rPr>
  </w:style>
  <w:style w:type="paragraph" w:styleId="Nagwek1">
    <w:name w:val="heading 1"/>
    <w:basedOn w:val="Normalny"/>
    <w:next w:val="Normalny"/>
    <w:link w:val="Nagwek1Znak"/>
    <w:uiPriority w:val="99"/>
    <w:qFormat/>
    <w:locked/>
    <w:rsid w:val="003C5188"/>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9"/>
    <w:qFormat/>
    <w:locked/>
    <w:rsid w:val="003C5188"/>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9"/>
    <w:qFormat/>
    <w:locked/>
    <w:rsid w:val="003C5188"/>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semiHidden/>
    <w:unhideWhenUsed/>
    <w:qFormat/>
    <w:locked/>
    <w:rsid w:val="009539F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C5188"/>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3C5188"/>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3C5188"/>
    <w:rPr>
      <w:rFonts w:ascii="Cambria" w:hAnsi="Cambria" w:cs="Times New Roman"/>
      <w:b/>
      <w:bCs/>
      <w:sz w:val="26"/>
      <w:szCs w:val="26"/>
    </w:rPr>
  </w:style>
  <w:style w:type="character" w:styleId="Pogrubienie">
    <w:name w:val="Strong"/>
    <w:basedOn w:val="Domylnaczcionkaakapitu"/>
    <w:qFormat/>
    <w:rsid w:val="00981BA7"/>
    <w:rPr>
      <w:rFonts w:cs="Times New Roman"/>
      <w:b/>
      <w:bCs/>
    </w:rPr>
  </w:style>
  <w:style w:type="paragraph" w:styleId="Tekstpodstawowywcity">
    <w:name w:val="Body Text Indent"/>
    <w:basedOn w:val="Normalny"/>
    <w:link w:val="TekstpodstawowywcityZnak"/>
    <w:uiPriority w:val="99"/>
    <w:rsid w:val="00D135BF"/>
    <w:pPr>
      <w:spacing w:after="0" w:line="240" w:lineRule="auto"/>
      <w:ind w:left="45"/>
    </w:pPr>
    <w:rPr>
      <w:rFonts w:ascii="Verdana" w:eastAsia="Times New Roman" w:hAnsi="Verdana"/>
      <w:b/>
      <w:bCs/>
      <w:sz w:val="16"/>
      <w:szCs w:val="24"/>
    </w:rPr>
  </w:style>
  <w:style w:type="character" w:customStyle="1" w:styleId="TekstpodstawowywcityZnak">
    <w:name w:val="Tekst podstawowy wcięty Znak"/>
    <w:basedOn w:val="Domylnaczcionkaakapitu"/>
    <w:link w:val="Tekstpodstawowywcity"/>
    <w:uiPriority w:val="99"/>
    <w:locked/>
    <w:rsid w:val="00D135BF"/>
    <w:rPr>
      <w:rFonts w:ascii="Verdana" w:hAnsi="Verdana" w:cs="Times New Roman"/>
      <w:b/>
      <w:bCs/>
      <w:sz w:val="24"/>
      <w:szCs w:val="24"/>
    </w:rPr>
  </w:style>
  <w:style w:type="paragraph" w:styleId="Tekstpodstawowy">
    <w:name w:val="Body Text"/>
    <w:basedOn w:val="Normalny"/>
    <w:link w:val="TekstpodstawowyZnak"/>
    <w:uiPriority w:val="99"/>
    <w:semiHidden/>
    <w:rsid w:val="00284CEB"/>
    <w:pPr>
      <w:spacing w:after="120"/>
    </w:pPr>
  </w:style>
  <w:style w:type="character" w:customStyle="1" w:styleId="TekstpodstawowyZnak">
    <w:name w:val="Tekst podstawowy Znak"/>
    <w:basedOn w:val="Domylnaczcionkaakapitu"/>
    <w:link w:val="Tekstpodstawowy"/>
    <w:uiPriority w:val="99"/>
    <w:semiHidden/>
    <w:locked/>
    <w:rsid w:val="00284CEB"/>
    <w:rPr>
      <w:rFonts w:cs="Times New Roman"/>
    </w:rPr>
  </w:style>
  <w:style w:type="paragraph" w:customStyle="1" w:styleId="Dosaenvzdln">
    <w:name w:val="Dosažené vzdělání"/>
    <w:basedOn w:val="Tekstpodstawowy"/>
    <w:uiPriority w:val="99"/>
    <w:rsid w:val="00284CEB"/>
    <w:pPr>
      <w:numPr>
        <w:numId w:val="4"/>
      </w:numPr>
      <w:tabs>
        <w:tab w:val="clear" w:pos="360"/>
      </w:tabs>
      <w:spacing w:after="60" w:line="240" w:lineRule="auto"/>
      <w:jc w:val="both"/>
    </w:pPr>
    <w:rPr>
      <w:rFonts w:ascii="Arial" w:eastAsia="Times New Roman" w:hAnsi="Arial"/>
      <w:spacing w:val="-5"/>
      <w:sz w:val="20"/>
      <w:szCs w:val="20"/>
      <w:lang w:val="cs-CZ"/>
    </w:rPr>
  </w:style>
  <w:style w:type="paragraph" w:styleId="Nagwek">
    <w:name w:val="header"/>
    <w:basedOn w:val="Normalny"/>
    <w:link w:val="NagwekZnak"/>
    <w:uiPriority w:val="99"/>
    <w:semiHidden/>
    <w:rsid w:val="003C5188"/>
    <w:pPr>
      <w:tabs>
        <w:tab w:val="center" w:pos="4844"/>
        <w:tab w:val="right" w:pos="9689"/>
      </w:tabs>
    </w:pPr>
  </w:style>
  <w:style w:type="character" w:customStyle="1" w:styleId="NagwekZnak">
    <w:name w:val="Nagłówek Znak"/>
    <w:basedOn w:val="Domylnaczcionkaakapitu"/>
    <w:link w:val="Nagwek"/>
    <w:uiPriority w:val="99"/>
    <w:semiHidden/>
    <w:locked/>
    <w:rsid w:val="003C5188"/>
    <w:rPr>
      <w:rFonts w:cs="Times New Roman"/>
      <w:sz w:val="22"/>
      <w:szCs w:val="22"/>
    </w:rPr>
  </w:style>
  <w:style w:type="paragraph" w:styleId="Stopka">
    <w:name w:val="footer"/>
    <w:basedOn w:val="Normalny"/>
    <w:link w:val="StopkaZnak"/>
    <w:uiPriority w:val="99"/>
    <w:semiHidden/>
    <w:rsid w:val="003C5188"/>
    <w:pPr>
      <w:tabs>
        <w:tab w:val="center" w:pos="4844"/>
        <w:tab w:val="right" w:pos="9689"/>
      </w:tabs>
    </w:pPr>
  </w:style>
  <w:style w:type="character" w:customStyle="1" w:styleId="StopkaZnak">
    <w:name w:val="Stopka Znak"/>
    <w:basedOn w:val="Domylnaczcionkaakapitu"/>
    <w:link w:val="Stopka"/>
    <w:uiPriority w:val="99"/>
    <w:semiHidden/>
    <w:locked/>
    <w:rsid w:val="003C5188"/>
    <w:rPr>
      <w:rFonts w:cs="Times New Roman"/>
      <w:sz w:val="22"/>
      <w:szCs w:val="22"/>
    </w:rPr>
  </w:style>
  <w:style w:type="paragraph" w:styleId="Tekstdymka">
    <w:name w:val="Balloon Text"/>
    <w:basedOn w:val="Normalny"/>
    <w:link w:val="TekstdymkaZnak"/>
    <w:uiPriority w:val="99"/>
    <w:semiHidden/>
    <w:rsid w:val="009F41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F4148"/>
    <w:rPr>
      <w:rFonts w:ascii="Tahoma" w:hAnsi="Tahoma" w:cs="Tahoma"/>
      <w:sz w:val="16"/>
      <w:szCs w:val="16"/>
    </w:rPr>
  </w:style>
  <w:style w:type="paragraph" w:styleId="NormalnyWeb">
    <w:name w:val="Normal (Web)"/>
    <w:basedOn w:val="Normalny"/>
    <w:uiPriority w:val="99"/>
    <w:rsid w:val="00EF7F42"/>
    <w:pPr>
      <w:spacing w:before="100" w:beforeAutospacing="1" w:after="100" w:afterAutospacing="1" w:line="240" w:lineRule="auto"/>
    </w:pPr>
    <w:rPr>
      <w:rFonts w:ascii="Times New Roman" w:hAnsi="Times New Roman"/>
      <w:sz w:val="24"/>
      <w:szCs w:val="24"/>
      <w:lang w:val="cs-CZ" w:eastAsia="cs-CZ"/>
    </w:rPr>
  </w:style>
  <w:style w:type="paragraph" w:styleId="Akapitzlist">
    <w:name w:val="List Paragraph"/>
    <w:basedOn w:val="Normalny"/>
    <w:uiPriority w:val="34"/>
    <w:qFormat/>
    <w:rsid w:val="00A9423C"/>
    <w:pPr>
      <w:ind w:left="720"/>
      <w:contextualSpacing/>
    </w:pPr>
  </w:style>
  <w:style w:type="character" w:styleId="Hipercze">
    <w:name w:val="Hyperlink"/>
    <w:basedOn w:val="Domylnaczcionkaakapitu"/>
    <w:rsid w:val="00F20A92"/>
    <w:rPr>
      <w:color w:val="0000FF"/>
      <w:u w:val="single"/>
    </w:rPr>
  </w:style>
  <w:style w:type="character" w:styleId="Odwoaniedokomentarza">
    <w:name w:val="annotation reference"/>
    <w:basedOn w:val="Domylnaczcionkaakapitu"/>
    <w:uiPriority w:val="99"/>
    <w:semiHidden/>
    <w:unhideWhenUsed/>
    <w:rsid w:val="00823E2E"/>
    <w:rPr>
      <w:sz w:val="16"/>
      <w:szCs w:val="16"/>
    </w:rPr>
  </w:style>
  <w:style w:type="paragraph" w:styleId="Tekstkomentarza">
    <w:name w:val="annotation text"/>
    <w:basedOn w:val="Normalny"/>
    <w:link w:val="TekstkomentarzaZnak"/>
    <w:uiPriority w:val="99"/>
    <w:semiHidden/>
    <w:unhideWhenUsed/>
    <w:rsid w:val="00823E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3E2E"/>
    <w:rPr>
      <w:sz w:val="20"/>
      <w:szCs w:val="20"/>
      <w:lang w:val="en-US" w:eastAsia="en-US"/>
    </w:rPr>
  </w:style>
  <w:style w:type="paragraph" w:styleId="Tematkomentarza">
    <w:name w:val="annotation subject"/>
    <w:basedOn w:val="Tekstkomentarza"/>
    <w:next w:val="Tekstkomentarza"/>
    <w:link w:val="TematkomentarzaZnak"/>
    <w:uiPriority w:val="99"/>
    <w:semiHidden/>
    <w:unhideWhenUsed/>
    <w:rsid w:val="00823E2E"/>
    <w:rPr>
      <w:b/>
      <w:bCs/>
    </w:rPr>
  </w:style>
  <w:style w:type="character" w:customStyle="1" w:styleId="TematkomentarzaZnak">
    <w:name w:val="Temat komentarza Znak"/>
    <w:basedOn w:val="TekstkomentarzaZnak"/>
    <w:link w:val="Tematkomentarza"/>
    <w:uiPriority w:val="99"/>
    <w:semiHidden/>
    <w:rsid w:val="00823E2E"/>
    <w:rPr>
      <w:b/>
      <w:bCs/>
      <w:sz w:val="20"/>
      <w:szCs w:val="20"/>
      <w:lang w:val="en-US" w:eastAsia="en-US"/>
    </w:rPr>
  </w:style>
  <w:style w:type="paragraph" w:customStyle="1" w:styleId="Default">
    <w:name w:val="Default"/>
    <w:rsid w:val="00F13D2B"/>
    <w:pPr>
      <w:autoSpaceDE w:val="0"/>
      <w:autoSpaceDN w:val="0"/>
      <w:adjustRightInd w:val="0"/>
    </w:pPr>
    <w:rPr>
      <w:rFonts w:ascii="Verdana" w:hAnsi="Verdana" w:cs="Verdana"/>
      <w:color w:val="000000"/>
      <w:sz w:val="24"/>
      <w:szCs w:val="24"/>
    </w:rPr>
  </w:style>
  <w:style w:type="character" w:customStyle="1" w:styleId="Nagwek4Znak">
    <w:name w:val="Nagłówek 4 Znak"/>
    <w:basedOn w:val="Domylnaczcionkaakapitu"/>
    <w:link w:val="Nagwek4"/>
    <w:semiHidden/>
    <w:rsid w:val="009539F5"/>
    <w:rPr>
      <w:rFonts w:asciiTheme="majorHAnsi" w:eastAsiaTheme="majorEastAsia" w:hAnsiTheme="majorHAnsi" w:cstheme="majorBidi"/>
      <w:i/>
      <w:iCs/>
      <w:color w:val="365F91" w:themeColor="accent1" w:themeShade="BF"/>
      <w:sz w:val="22"/>
      <w:szCs w:val="22"/>
      <w:lang w:val="en-US" w:eastAsia="en-US"/>
    </w:rPr>
  </w:style>
  <w:style w:type="paragraph" w:styleId="Tekstpodstawowy2">
    <w:name w:val="Body Text 2"/>
    <w:basedOn w:val="Normalny"/>
    <w:link w:val="Tekstpodstawowy2Znak"/>
    <w:uiPriority w:val="99"/>
    <w:semiHidden/>
    <w:unhideWhenUsed/>
    <w:rsid w:val="009539F5"/>
    <w:pPr>
      <w:spacing w:after="120" w:line="480" w:lineRule="auto"/>
    </w:pPr>
  </w:style>
  <w:style w:type="character" w:customStyle="1" w:styleId="Tekstpodstawowy2Znak">
    <w:name w:val="Tekst podstawowy 2 Znak"/>
    <w:basedOn w:val="Domylnaczcionkaakapitu"/>
    <w:link w:val="Tekstpodstawowy2"/>
    <w:uiPriority w:val="99"/>
    <w:semiHidden/>
    <w:rsid w:val="009539F5"/>
    <w:rPr>
      <w:sz w:val="22"/>
      <w:szCs w:val="22"/>
      <w:lang w:val="en-US" w:eastAsia="en-US"/>
    </w:rPr>
  </w:style>
  <w:style w:type="character" w:customStyle="1" w:styleId="UnresolvedMention">
    <w:name w:val="Unresolved Mention"/>
    <w:basedOn w:val="Domylnaczcionkaakapitu"/>
    <w:uiPriority w:val="99"/>
    <w:semiHidden/>
    <w:unhideWhenUsed/>
    <w:rsid w:val="00AF1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4775">
      <w:bodyDiv w:val="1"/>
      <w:marLeft w:val="0"/>
      <w:marRight w:val="0"/>
      <w:marTop w:val="0"/>
      <w:marBottom w:val="0"/>
      <w:divBdr>
        <w:top w:val="none" w:sz="0" w:space="0" w:color="auto"/>
        <w:left w:val="none" w:sz="0" w:space="0" w:color="auto"/>
        <w:bottom w:val="none" w:sz="0" w:space="0" w:color="auto"/>
        <w:right w:val="none" w:sz="0" w:space="0" w:color="auto"/>
      </w:divBdr>
    </w:div>
    <w:div w:id="11772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financeconsulting.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D7B8-CFEA-4072-8F9D-AA871A38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1199</Words>
  <Characters>7198</Characters>
  <Application>Microsoft Office Word</Application>
  <DocSecurity>0</DocSecurity>
  <Lines>59</Lines>
  <Paragraphs>16</Paragraphs>
  <ScaleCrop>false</ScaleCrop>
  <HeadingPairs>
    <vt:vector size="6" baseType="variant">
      <vt:variant>
        <vt:lpstr>Tytuł</vt:lpstr>
      </vt:variant>
      <vt:variant>
        <vt:i4>1</vt:i4>
      </vt:variant>
      <vt:variant>
        <vt:lpstr>Title</vt:lpstr>
      </vt:variant>
      <vt:variant>
        <vt:i4>1</vt:i4>
      </vt:variant>
      <vt:variant>
        <vt:lpstr>Název</vt:lpstr>
      </vt:variant>
      <vt:variant>
        <vt:i4>1</vt:i4>
      </vt:variant>
    </vt:vector>
  </HeadingPairs>
  <TitlesOfParts>
    <vt:vector size="3" baseType="lpstr">
      <vt:lpstr/>
      <vt:lpstr>ICC Georgia is pleased to announce Practical Seminar with a Foreign Speaker on:</vt:lpstr>
      <vt:lpstr>ICC Georgia is pleased to announce Practical Seminar with a Foreign Speaker on:</vt:lpstr>
    </vt:vector>
  </TitlesOfParts>
  <Company>HP</Company>
  <LinksUpToDate>false</LinksUpToDate>
  <CharactersWithSpaces>8381</CharactersWithSpaces>
  <SharedDoc>false</SharedDoc>
  <HLinks>
    <vt:vector size="12" baseType="variant">
      <vt:variant>
        <vt:i4>1310836</vt:i4>
      </vt:variant>
      <vt:variant>
        <vt:i4>6</vt:i4>
      </vt:variant>
      <vt:variant>
        <vt:i4>0</vt:i4>
      </vt:variant>
      <vt:variant>
        <vt:i4>5</vt:i4>
      </vt:variant>
      <vt:variant>
        <vt:lpwstr>mailto:andrle@icc-cr.cz</vt:lpwstr>
      </vt:variant>
      <vt:variant>
        <vt:lpwstr/>
      </vt:variant>
      <vt:variant>
        <vt:i4>131110</vt:i4>
      </vt:variant>
      <vt:variant>
        <vt:i4>3</vt:i4>
      </vt:variant>
      <vt:variant>
        <vt:i4>0</vt:i4>
      </vt:variant>
      <vt:variant>
        <vt:i4>5</vt:i4>
      </vt:variant>
      <vt:variant>
        <vt:lpwstr>mailto:pa@cmail.cz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 Pniewski</cp:lastModifiedBy>
  <cp:revision>6</cp:revision>
  <dcterms:created xsi:type="dcterms:W3CDTF">2021-06-08T15:28:00Z</dcterms:created>
  <dcterms:modified xsi:type="dcterms:W3CDTF">2021-10-21T08:08:00Z</dcterms:modified>
</cp:coreProperties>
</file>