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A60" w:rsidRPr="00CB0B0D" w:rsidRDefault="00580A60" w:rsidP="00580A60">
      <w:pPr>
        <w:spacing w:after="0" w:line="240" w:lineRule="auto"/>
        <w:rPr>
          <w:rFonts w:ascii="Arial" w:eastAsia="Times New Roman" w:hAnsi="Arial" w:cs="Arial"/>
          <w:b/>
          <w:sz w:val="24"/>
          <w:szCs w:val="24"/>
          <w:lang w:val="en-GB"/>
        </w:rPr>
      </w:pPr>
      <w:r w:rsidRPr="00CB0B0D">
        <w:rPr>
          <w:rFonts w:ascii="Arial" w:eastAsia="Times New Roman" w:hAnsi="Arial" w:cs="Arial"/>
          <w:b/>
          <w:sz w:val="24"/>
          <w:szCs w:val="24"/>
          <w:lang w:val="en-GB"/>
        </w:rPr>
        <w:t>5.11.2020</w:t>
      </w:r>
    </w:p>
    <w:p w:rsidR="00580A60" w:rsidRPr="00CB0B0D" w:rsidRDefault="00580A60" w:rsidP="00580A60">
      <w:pPr>
        <w:spacing w:after="0" w:line="240" w:lineRule="auto"/>
        <w:rPr>
          <w:rFonts w:ascii="Arial" w:eastAsia="Times New Roman" w:hAnsi="Arial" w:cs="Arial"/>
          <w:b/>
          <w:sz w:val="24"/>
          <w:szCs w:val="24"/>
          <w:lang w:val="en-GB"/>
        </w:rPr>
      </w:pPr>
    </w:p>
    <w:p w:rsidR="00580A60" w:rsidRDefault="00580A60" w:rsidP="00580A60">
      <w:pPr>
        <w:spacing w:after="0" w:line="240" w:lineRule="auto"/>
        <w:rPr>
          <w:rFonts w:ascii="Arial" w:eastAsia="Times New Roman" w:hAnsi="Arial" w:cs="Arial"/>
          <w:b/>
          <w:sz w:val="24"/>
          <w:szCs w:val="24"/>
          <w:lang w:val="en-GB"/>
        </w:rPr>
      </w:pPr>
      <w:proofErr w:type="spellStart"/>
      <w:r w:rsidRPr="00CB0B0D">
        <w:rPr>
          <w:rFonts w:ascii="Arial" w:eastAsia="Times New Roman" w:hAnsi="Arial" w:cs="Arial"/>
          <w:b/>
          <w:sz w:val="24"/>
          <w:szCs w:val="24"/>
          <w:lang w:val="en-GB"/>
        </w:rPr>
        <w:t>Szkolenie</w:t>
      </w:r>
      <w:proofErr w:type="spellEnd"/>
      <w:r w:rsidRPr="00CB0B0D">
        <w:rPr>
          <w:rFonts w:ascii="Arial" w:eastAsia="Times New Roman" w:hAnsi="Arial" w:cs="Arial"/>
          <w:b/>
          <w:sz w:val="24"/>
          <w:szCs w:val="24"/>
          <w:lang w:val="en-GB"/>
        </w:rPr>
        <w:t xml:space="preserve"> online</w:t>
      </w:r>
      <w:r w:rsidR="00044F0E">
        <w:rPr>
          <w:rFonts w:ascii="Arial" w:eastAsia="Times New Roman" w:hAnsi="Arial" w:cs="Arial"/>
          <w:b/>
          <w:sz w:val="24"/>
          <w:szCs w:val="24"/>
          <w:lang w:val="en-GB"/>
        </w:rPr>
        <w:t>:</w:t>
      </w:r>
    </w:p>
    <w:p w:rsidR="00044F0E" w:rsidRPr="00CB0B0D" w:rsidRDefault="00044F0E" w:rsidP="00580A60">
      <w:pPr>
        <w:spacing w:after="0" w:line="240" w:lineRule="auto"/>
        <w:rPr>
          <w:rFonts w:ascii="Arial" w:eastAsia="Times New Roman" w:hAnsi="Arial" w:cs="Arial"/>
          <w:b/>
          <w:sz w:val="24"/>
          <w:szCs w:val="24"/>
          <w:lang w:val="en-GB"/>
        </w:rPr>
      </w:pPr>
    </w:p>
    <w:p w:rsidR="00580A60" w:rsidRPr="00CB0B0D" w:rsidRDefault="00580A60" w:rsidP="00580A60">
      <w:pPr>
        <w:spacing w:after="0" w:line="240" w:lineRule="auto"/>
        <w:rPr>
          <w:rFonts w:ascii="Arial" w:eastAsia="Times New Roman" w:hAnsi="Arial" w:cs="Arial"/>
          <w:b/>
          <w:sz w:val="24"/>
          <w:szCs w:val="24"/>
          <w:lang w:val="en-GB"/>
        </w:rPr>
      </w:pPr>
      <w:r w:rsidRPr="00CB0B0D">
        <w:rPr>
          <w:rFonts w:ascii="Arial" w:eastAsia="Times New Roman" w:hAnsi="Arial" w:cs="Arial"/>
          <w:b/>
          <w:sz w:val="24"/>
          <w:szCs w:val="24"/>
          <w:lang w:val="en-GB"/>
        </w:rPr>
        <w:t>“</w:t>
      </w:r>
      <w:r w:rsidRPr="00580A60">
        <w:rPr>
          <w:rFonts w:ascii="Arial" w:eastAsia="Times New Roman" w:hAnsi="Arial" w:cs="Arial"/>
          <w:b/>
          <w:sz w:val="24"/>
          <w:szCs w:val="24"/>
          <w:lang w:val="en-GB"/>
        </w:rPr>
        <w:t>International bank demand guarantees – URDG and progress with ISDGP"</w:t>
      </w:r>
    </w:p>
    <w:p w:rsidR="00580A60" w:rsidRPr="00CB0B0D" w:rsidRDefault="00580A60" w:rsidP="00580A60">
      <w:pPr>
        <w:spacing w:after="0" w:line="240" w:lineRule="auto"/>
        <w:rPr>
          <w:rFonts w:ascii="Arial" w:eastAsia="Times New Roman" w:hAnsi="Arial" w:cs="Arial"/>
          <w:b/>
          <w:sz w:val="24"/>
          <w:szCs w:val="24"/>
          <w:lang w:val="en-GB"/>
        </w:rPr>
      </w:pPr>
    </w:p>
    <w:p w:rsidR="00580A60" w:rsidRPr="00580A60" w:rsidRDefault="00580A60" w:rsidP="00580A60">
      <w:pPr>
        <w:spacing w:after="0" w:line="240" w:lineRule="auto"/>
        <w:rPr>
          <w:rFonts w:ascii="Arial" w:eastAsia="Times New Roman" w:hAnsi="Arial" w:cs="Arial"/>
          <w:sz w:val="24"/>
          <w:szCs w:val="24"/>
          <w:lang w:val="en-GB"/>
        </w:rPr>
      </w:pPr>
    </w:p>
    <w:p w:rsidR="00580A60" w:rsidRPr="00CB0B0D" w:rsidRDefault="00580A60" w:rsidP="00580A60">
      <w:pPr>
        <w:pStyle w:val="Akapitzlist"/>
        <w:numPr>
          <w:ilvl w:val="0"/>
          <w:numId w:val="2"/>
        </w:numPr>
        <w:spacing w:after="0" w:line="240" w:lineRule="auto"/>
        <w:rPr>
          <w:rFonts w:ascii="Arial" w:eastAsia="Times New Roman" w:hAnsi="Arial" w:cs="Arial"/>
          <w:sz w:val="24"/>
          <w:szCs w:val="24"/>
          <w:lang w:val="en-GB"/>
        </w:rPr>
      </w:pPr>
      <w:r w:rsidRPr="00CB0B0D">
        <w:rPr>
          <w:rFonts w:ascii="Arial" w:eastAsia="Times New Roman" w:hAnsi="Arial" w:cs="Arial"/>
          <w:sz w:val="24"/>
          <w:szCs w:val="24"/>
          <w:lang w:val="en-GB"/>
        </w:rPr>
        <w:t>Demand Guarantees under URDG 758 – main issues and problematic areas;</w:t>
      </w:r>
    </w:p>
    <w:p w:rsidR="00580A60" w:rsidRPr="00CB0B0D" w:rsidRDefault="00580A60" w:rsidP="00580A60">
      <w:pPr>
        <w:pStyle w:val="Akapitzlist"/>
        <w:numPr>
          <w:ilvl w:val="0"/>
          <w:numId w:val="2"/>
        </w:numPr>
        <w:spacing w:after="0" w:line="240" w:lineRule="auto"/>
        <w:rPr>
          <w:rFonts w:ascii="Arial" w:eastAsia="Times New Roman" w:hAnsi="Arial" w:cs="Arial"/>
          <w:sz w:val="24"/>
          <w:szCs w:val="24"/>
          <w:lang w:val="en-GB"/>
        </w:rPr>
      </w:pPr>
      <w:r w:rsidRPr="00CB0B0D">
        <w:rPr>
          <w:rFonts w:ascii="Arial" w:eastAsia="Times New Roman" w:hAnsi="Arial" w:cs="Arial"/>
          <w:sz w:val="24"/>
          <w:szCs w:val="24"/>
          <w:lang w:val="en-GB"/>
        </w:rPr>
        <w:t>effectiveness, reduction, termination clauses – practical issues;</w:t>
      </w:r>
    </w:p>
    <w:p w:rsidR="00580A60" w:rsidRPr="00CB0B0D" w:rsidRDefault="00580A60" w:rsidP="00580A60">
      <w:pPr>
        <w:pStyle w:val="Akapitzlist"/>
        <w:numPr>
          <w:ilvl w:val="0"/>
          <w:numId w:val="2"/>
        </w:numPr>
        <w:spacing w:after="0" w:line="240" w:lineRule="auto"/>
        <w:rPr>
          <w:rFonts w:ascii="Arial" w:eastAsia="Times New Roman" w:hAnsi="Arial" w:cs="Arial"/>
          <w:sz w:val="24"/>
          <w:szCs w:val="24"/>
          <w:lang w:val="en-GB"/>
        </w:rPr>
      </w:pPr>
      <w:r w:rsidRPr="00CB0B0D">
        <w:rPr>
          <w:rFonts w:ascii="Arial" w:eastAsia="Times New Roman" w:hAnsi="Arial" w:cs="Arial"/>
          <w:sz w:val="24"/>
          <w:szCs w:val="24"/>
          <w:lang w:val="en-GB"/>
        </w:rPr>
        <w:t>indirect guarantees and how to avoid problems;</w:t>
      </w:r>
    </w:p>
    <w:p w:rsidR="00580A60" w:rsidRPr="00CB0B0D" w:rsidRDefault="00580A60" w:rsidP="00580A60">
      <w:pPr>
        <w:pStyle w:val="Akapitzlist"/>
        <w:numPr>
          <w:ilvl w:val="0"/>
          <w:numId w:val="2"/>
        </w:numPr>
        <w:spacing w:after="0" w:line="240" w:lineRule="auto"/>
        <w:rPr>
          <w:rFonts w:ascii="Arial" w:eastAsia="Times New Roman" w:hAnsi="Arial" w:cs="Arial"/>
          <w:sz w:val="24"/>
          <w:szCs w:val="24"/>
          <w:lang w:val="en-GB"/>
        </w:rPr>
      </w:pPr>
      <w:r w:rsidRPr="00CB0B0D">
        <w:rPr>
          <w:rFonts w:ascii="Arial" w:eastAsia="Times New Roman" w:hAnsi="Arial" w:cs="Arial"/>
          <w:sz w:val="24"/>
          <w:szCs w:val="24"/>
          <w:lang w:val="en-GB"/>
        </w:rPr>
        <w:t xml:space="preserve">ISDGP – information on the new ICC publication on “International standard demand guarantee practice”; </w:t>
      </w:r>
    </w:p>
    <w:p w:rsidR="00580A60" w:rsidRDefault="00580A60" w:rsidP="00580A60">
      <w:pPr>
        <w:pStyle w:val="Akapitzlist"/>
        <w:numPr>
          <w:ilvl w:val="0"/>
          <w:numId w:val="2"/>
        </w:numPr>
        <w:spacing w:after="60" w:line="240" w:lineRule="auto"/>
        <w:rPr>
          <w:rFonts w:ascii="Arial" w:eastAsia="Times New Roman" w:hAnsi="Arial" w:cs="Arial"/>
          <w:sz w:val="24"/>
          <w:szCs w:val="24"/>
          <w:lang w:val="en-GB"/>
        </w:rPr>
      </w:pPr>
      <w:r w:rsidRPr="00CB0B0D">
        <w:rPr>
          <w:rFonts w:ascii="Arial" w:eastAsia="Times New Roman" w:hAnsi="Arial" w:cs="Arial"/>
          <w:sz w:val="24"/>
          <w:szCs w:val="24"/>
          <w:lang w:val="en-GB"/>
        </w:rPr>
        <w:t>ISDGP – discussion on the most recent Draft;</w:t>
      </w:r>
    </w:p>
    <w:p w:rsidR="00044F0E" w:rsidRPr="00CB0B0D" w:rsidRDefault="00044F0E" w:rsidP="00580A60">
      <w:pPr>
        <w:pStyle w:val="Akapitzlist"/>
        <w:numPr>
          <w:ilvl w:val="0"/>
          <w:numId w:val="2"/>
        </w:numPr>
        <w:spacing w:after="60" w:line="240" w:lineRule="auto"/>
        <w:rPr>
          <w:rFonts w:ascii="Arial" w:eastAsia="Times New Roman" w:hAnsi="Arial" w:cs="Arial"/>
          <w:sz w:val="24"/>
          <w:szCs w:val="24"/>
          <w:lang w:val="en-GB"/>
        </w:rPr>
      </w:pPr>
    </w:p>
    <w:p w:rsidR="00580A60" w:rsidRPr="00CB0B0D" w:rsidRDefault="00CB0B0D" w:rsidP="00580A60">
      <w:pPr>
        <w:spacing w:after="60" w:line="240" w:lineRule="auto"/>
        <w:rPr>
          <w:rFonts w:ascii="Arial" w:eastAsia="Times New Roman" w:hAnsi="Arial" w:cs="Arial"/>
          <w:b/>
          <w:sz w:val="24"/>
          <w:szCs w:val="24"/>
          <w:lang w:val="en-GB"/>
        </w:rPr>
      </w:pPr>
      <w:proofErr w:type="spellStart"/>
      <w:r w:rsidRPr="00CB0B0D">
        <w:rPr>
          <w:rFonts w:ascii="Arial" w:eastAsia="Times New Roman" w:hAnsi="Arial" w:cs="Arial"/>
          <w:b/>
          <w:sz w:val="24"/>
          <w:szCs w:val="24"/>
          <w:lang w:val="en-GB"/>
        </w:rPr>
        <w:t>Wykładowca</w:t>
      </w:r>
      <w:proofErr w:type="spellEnd"/>
      <w:r w:rsidRPr="00CB0B0D">
        <w:rPr>
          <w:rFonts w:ascii="Arial" w:eastAsia="Times New Roman" w:hAnsi="Arial" w:cs="Arial"/>
          <w:b/>
          <w:sz w:val="24"/>
          <w:szCs w:val="24"/>
          <w:lang w:val="en-GB"/>
        </w:rPr>
        <w:t xml:space="preserve">: Pavel </w:t>
      </w:r>
      <w:proofErr w:type="spellStart"/>
      <w:r w:rsidRPr="00CB0B0D">
        <w:rPr>
          <w:rFonts w:ascii="Arial" w:eastAsia="Times New Roman" w:hAnsi="Arial" w:cs="Arial"/>
          <w:b/>
          <w:sz w:val="24"/>
          <w:szCs w:val="24"/>
          <w:lang w:val="en-GB"/>
        </w:rPr>
        <w:t>Andrle</w:t>
      </w:r>
      <w:proofErr w:type="spellEnd"/>
    </w:p>
    <w:p w:rsidR="00CB0B0D" w:rsidRPr="00CB0B0D" w:rsidRDefault="00CB0B0D" w:rsidP="00CB0B0D">
      <w:pPr>
        <w:spacing w:after="60" w:line="240" w:lineRule="auto"/>
        <w:rPr>
          <w:rFonts w:ascii="Arial" w:eastAsia="Times New Roman" w:hAnsi="Arial" w:cs="Arial"/>
          <w:sz w:val="24"/>
          <w:szCs w:val="24"/>
          <w:lang w:val="en-GB"/>
        </w:rPr>
      </w:pPr>
      <w:r w:rsidRPr="00CB0B0D">
        <w:rPr>
          <w:rFonts w:ascii="Arial" w:eastAsia="Times New Roman" w:hAnsi="Arial" w:cs="Arial"/>
          <w:sz w:val="24"/>
          <w:szCs w:val="24"/>
          <w:lang w:val="en-GB"/>
        </w:rPr>
        <w:t xml:space="preserve">Mr. Pavel </w:t>
      </w:r>
      <w:proofErr w:type="spellStart"/>
      <w:r w:rsidRPr="00CB0B0D">
        <w:rPr>
          <w:rFonts w:ascii="Arial" w:eastAsia="Times New Roman" w:hAnsi="Arial" w:cs="Arial"/>
          <w:sz w:val="24"/>
          <w:szCs w:val="24"/>
          <w:lang w:val="en-GB"/>
        </w:rPr>
        <w:t>Andrle</w:t>
      </w:r>
      <w:proofErr w:type="spellEnd"/>
      <w:r w:rsidRPr="00CB0B0D">
        <w:rPr>
          <w:rFonts w:ascii="Arial" w:eastAsia="Times New Roman" w:hAnsi="Arial" w:cs="Arial"/>
          <w:sz w:val="24"/>
          <w:szCs w:val="24"/>
          <w:lang w:val="en-GB"/>
        </w:rPr>
        <w:t>, BSc., LL.M, Secretary of the ICC Czech Republic Banking Commission and Commission on Commercial Law and Practice</w:t>
      </w:r>
      <w:r w:rsidRPr="00CB0B0D">
        <w:rPr>
          <w:rFonts w:ascii="Arial" w:eastAsia="Times New Roman" w:hAnsi="Arial" w:cs="Arial"/>
          <w:sz w:val="24"/>
          <w:szCs w:val="24"/>
          <w:lang w:val="en-GB"/>
        </w:rPr>
        <w:t xml:space="preserve">. </w:t>
      </w:r>
      <w:r w:rsidRPr="00CB0B0D">
        <w:rPr>
          <w:rFonts w:ascii="Arial" w:eastAsia="Times New Roman" w:hAnsi="Arial" w:cs="Arial"/>
          <w:sz w:val="24"/>
          <w:szCs w:val="24"/>
          <w:lang w:val="en-GB"/>
        </w:rPr>
        <w:t>He has been deeply involved in the revision of UCP as a member of UCP 600 Consulting Group comprised of top experts from all over the world. In 2010-2011, he also served as a member of the ICC Banking Commission Group of Experts responsible for drafting the Official ICC Banking Commission Opinions on ICC Rules. He has worked for a number of leading local and international banks in various positions (trade finance specialist, head of trade finance, trade finance risk manager, in-house trainer). He is a frequent lecturer on Documentary Credits, Bank Guarantees &amp; Trade Finance for the Banking Institute, Institute of Foreign Trade Transport &amp; Forwarding, ICC CR and Chamber of Commerce of Czech Republic. He is a regular facilitator in seminars abroad in English for ICC National Committees, bank associations and chambers of commerce worldwide.</w:t>
      </w:r>
    </w:p>
    <w:p w:rsidR="00CB0B0D" w:rsidRPr="00CB0B0D" w:rsidRDefault="00CB0B0D" w:rsidP="00CB0B0D">
      <w:pPr>
        <w:spacing w:after="60" w:line="240" w:lineRule="auto"/>
        <w:rPr>
          <w:rFonts w:ascii="Arial" w:eastAsia="Times New Roman" w:hAnsi="Arial" w:cs="Arial"/>
          <w:sz w:val="24"/>
          <w:szCs w:val="24"/>
          <w:lang w:val="en-GB"/>
        </w:rPr>
      </w:pPr>
      <w:r w:rsidRPr="00CB0B0D">
        <w:rPr>
          <w:rFonts w:ascii="Arial" w:eastAsia="Times New Roman" w:hAnsi="Arial" w:cs="Arial"/>
          <w:sz w:val="24"/>
          <w:szCs w:val="24"/>
          <w:lang w:val="en-GB"/>
        </w:rPr>
        <w:t xml:space="preserve">Mr. </w:t>
      </w:r>
      <w:proofErr w:type="spellStart"/>
      <w:r w:rsidRPr="00CB0B0D">
        <w:rPr>
          <w:rFonts w:ascii="Arial" w:eastAsia="Times New Roman" w:hAnsi="Arial" w:cs="Arial"/>
          <w:sz w:val="24"/>
          <w:szCs w:val="24"/>
          <w:lang w:val="en-GB"/>
        </w:rPr>
        <w:t>Andrle</w:t>
      </w:r>
      <w:proofErr w:type="spellEnd"/>
      <w:r w:rsidRPr="00CB0B0D">
        <w:rPr>
          <w:rFonts w:ascii="Arial" w:eastAsia="Times New Roman" w:hAnsi="Arial" w:cs="Arial"/>
          <w:sz w:val="24"/>
          <w:szCs w:val="24"/>
          <w:lang w:val="en-GB"/>
        </w:rPr>
        <w:t xml:space="preserve"> has conducted seminars in more than 65 countries of the world. He has written a ”Commentary to UCP500 in the light of ISBP and other ICC Banking Commission documents“ and ”Commentary to UCP 600” published by ICC CR (all in Czech language).</w:t>
      </w:r>
    </w:p>
    <w:p w:rsidR="00CB0B0D" w:rsidRPr="00CB0B0D" w:rsidRDefault="00CB0B0D" w:rsidP="00CB0B0D">
      <w:pPr>
        <w:spacing w:after="60" w:line="240" w:lineRule="auto"/>
        <w:rPr>
          <w:rFonts w:ascii="Arial" w:eastAsia="Times New Roman" w:hAnsi="Arial" w:cs="Arial"/>
          <w:sz w:val="24"/>
          <w:szCs w:val="24"/>
          <w:lang w:val="en-GB"/>
        </w:rPr>
      </w:pPr>
      <w:r w:rsidRPr="00CB0B0D">
        <w:rPr>
          <w:rFonts w:ascii="Arial" w:eastAsia="Times New Roman" w:hAnsi="Arial" w:cs="Arial"/>
          <w:sz w:val="24"/>
          <w:szCs w:val="24"/>
          <w:lang w:val="en-GB"/>
        </w:rPr>
        <w:t>His book, “Examination of Documents under Documentary Credits”, has been recently revised as an updated second edition (in English language) and has become an important reference book in the field.</w:t>
      </w:r>
    </w:p>
    <w:p w:rsidR="00CB0B0D" w:rsidRPr="00CB0B0D" w:rsidRDefault="00CB0B0D" w:rsidP="00CB0B0D">
      <w:pPr>
        <w:spacing w:after="60" w:line="240" w:lineRule="auto"/>
        <w:rPr>
          <w:rFonts w:ascii="Arial" w:eastAsia="Times New Roman" w:hAnsi="Arial" w:cs="Arial"/>
          <w:sz w:val="24"/>
          <w:szCs w:val="24"/>
          <w:lang w:val="en-GB"/>
        </w:rPr>
      </w:pPr>
      <w:r w:rsidRPr="00CB0B0D">
        <w:rPr>
          <w:rFonts w:ascii="Arial" w:eastAsia="Times New Roman" w:hAnsi="Arial" w:cs="Arial"/>
          <w:sz w:val="24"/>
          <w:szCs w:val="24"/>
          <w:lang w:val="en-GB"/>
        </w:rPr>
        <w:t xml:space="preserve">He is a frequent DOCDEX Expert of ICC Centre for Expertise with ICC International Arbitration Court, ICC Paris. He has delivered trainings and/or consultancy services to many developing financial institutions. In November 2018, he was appointed to the Editorial Advisory Board of DCW (Documentary Credit World, the world leading magazine on documentary credits, standbys and guarantees). Mr. </w:t>
      </w:r>
      <w:proofErr w:type="spellStart"/>
      <w:r w:rsidRPr="00CB0B0D">
        <w:rPr>
          <w:rFonts w:ascii="Arial" w:eastAsia="Times New Roman" w:hAnsi="Arial" w:cs="Arial"/>
          <w:sz w:val="24"/>
          <w:szCs w:val="24"/>
          <w:lang w:val="en-GB"/>
        </w:rPr>
        <w:t>Andrle</w:t>
      </w:r>
      <w:proofErr w:type="spellEnd"/>
      <w:r w:rsidRPr="00CB0B0D">
        <w:rPr>
          <w:rFonts w:ascii="Arial" w:eastAsia="Times New Roman" w:hAnsi="Arial" w:cs="Arial"/>
          <w:sz w:val="24"/>
          <w:szCs w:val="24"/>
          <w:lang w:val="en-GB"/>
        </w:rPr>
        <w:t xml:space="preserve"> also serves at the lead tutor in the Finance of International Trade with the electronic Business School International.</w:t>
      </w:r>
    </w:p>
    <w:p w:rsidR="00CB0B0D" w:rsidRPr="00CB0B0D" w:rsidRDefault="00CB0B0D" w:rsidP="00580A60">
      <w:pPr>
        <w:spacing w:after="60" w:line="240" w:lineRule="auto"/>
        <w:rPr>
          <w:rFonts w:ascii="Arial" w:eastAsia="Times New Roman" w:hAnsi="Arial" w:cs="Arial"/>
          <w:sz w:val="24"/>
          <w:szCs w:val="24"/>
          <w:lang w:val="en-GB"/>
        </w:rPr>
      </w:pPr>
    </w:p>
    <w:p w:rsidR="00CB0B0D" w:rsidRPr="00CB0B0D" w:rsidRDefault="00CB0B0D" w:rsidP="00580A60">
      <w:pPr>
        <w:spacing w:after="60" w:line="240" w:lineRule="auto"/>
        <w:rPr>
          <w:rFonts w:ascii="Arial" w:eastAsia="Times New Roman" w:hAnsi="Arial" w:cs="Arial"/>
          <w:sz w:val="24"/>
          <w:szCs w:val="24"/>
          <w:lang w:val="en-GB"/>
        </w:rPr>
      </w:pPr>
    </w:p>
    <w:p w:rsidR="00CB0B0D" w:rsidRDefault="00CB0B0D" w:rsidP="00580A60">
      <w:pPr>
        <w:spacing w:after="60" w:line="240" w:lineRule="auto"/>
        <w:rPr>
          <w:rFonts w:ascii="Arial" w:eastAsia="Times New Roman" w:hAnsi="Arial" w:cs="Arial"/>
          <w:sz w:val="24"/>
          <w:szCs w:val="24"/>
          <w:lang w:val="en-GB"/>
        </w:rPr>
      </w:pPr>
    </w:p>
    <w:p w:rsidR="00CB0B0D" w:rsidRDefault="00CB0B0D" w:rsidP="00580A60">
      <w:pPr>
        <w:spacing w:after="60" w:line="240" w:lineRule="auto"/>
        <w:rPr>
          <w:rFonts w:ascii="Arial" w:eastAsia="Times New Roman" w:hAnsi="Arial" w:cs="Arial"/>
          <w:sz w:val="24"/>
          <w:szCs w:val="24"/>
          <w:lang w:val="en-GB"/>
        </w:rPr>
      </w:pPr>
    </w:p>
    <w:p w:rsidR="00CB0B0D" w:rsidRDefault="00CB0B0D" w:rsidP="00580A60">
      <w:pPr>
        <w:spacing w:after="60" w:line="240" w:lineRule="auto"/>
        <w:rPr>
          <w:rFonts w:ascii="Arial" w:eastAsia="Times New Roman" w:hAnsi="Arial" w:cs="Arial"/>
          <w:sz w:val="24"/>
          <w:szCs w:val="24"/>
          <w:lang w:val="en-GB"/>
        </w:rPr>
      </w:pPr>
    </w:p>
    <w:p w:rsidR="00CB0B0D" w:rsidRDefault="00CB0B0D" w:rsidP="00580A60">
      <w:pPr>
        <w:spacing w:after="60" w:line="240" w:lineRule="auto"/>
        <w:rPr>
          <w:rFonts w:ascii="Arial" w:eastAsia="Times New Roman" w:hAnsi="Arial" w:cs="Arial"/>
          <w:sz w:val="24"/>
          <w:szCs w:val="24"/>
          <w:lang w:val="en-GB"/>
        </w:rPr>
      </w:pPr>
    </w:p>
    <w:p w:rsidR="00CB0B0D" w:rsidRDefault="00CB0B0D" w:rsidP="00580A60">
      <w:pPr>
        <w:spacing w:after="60" w:line="240" w:lineRule="auto"/>
        <w:rPr>
          <w:rFonts w:ascii="Arial" w:eastAsia="Times New Roman" w:hAnsi="Arial" w:cs="Arial"/>
          <w:sz w:val="24"/>
          <w:szCs w:val="24"/>
          <w:lang w:val="en-GB"/>
        </w:rPr>
      </w:pPr>
      <w:bookmarkStart w:id="0" w:name="_GoBack"/>
      <w:bookmarkEnd w:id="0"/>
    </w:p>
    <w:p w:rsidR="00CB0B0D" w:rsidRPr="00044F0E" w:rsidRDefault="00CB0B0D" w:rsidP="00580A60">
      <w:pPr>
        <w:spacing w:after="60" w:line="240" w:lineRule="auto"/>
        <w:rPr>
          <w:rFonts w:ascii="Arial" w:eastAsia="Times New Roman" w:hAnsi="Arial" w:cs="Arial"/>
          <w:sz w:val="24"/>
          <w:szCs w:val="24"/>
          <w:u w:val="single"/>
        </w:rPr>
      </w:pPr>
      <w:r w:rsidRPr="00044F0E">
        <w:rPr>
          <w:rFonts w:ascii="Arial" w:eastAsia="Times New Roman" w:hAnsi="Arial" w:cs="Arial"/>
          <w:sz w:val="24"/>
          <w:szCs w:val="24"/>
          <w:u w:val="single"/>
        </w:rPr>
        <w:t>Informacje organizacyjne:</w:t>
      </w:r>
    </w:p>
    <w:p w:rsidR="00CB0B0D" w:rsidRPr="00CB0B0D" w:rsidRDefault="00CB0B0D" w:rsidP="00580A60">
      <w:pPr>
        <w:spacing w:after="60" w:line="240" w:lineRule="auto"/>
        <w:rPr>
          <w:rFonts w:ascii="Arial" w:eastAsia="Times New Roman" w:hAnsi="Arial" w:cs="Arial"/>
          <w:sz w:val="24"/>
          <w:szCs w:val="24"/>
        </w:rPr>
      </w:pPr>
    </w:p>
    <w:p w:rsidR="00580A60" w:rsidRPr="00CB0B0D" w:rsidRDefault="00580A60" w:rsidP="00580A60">
      <w:pPr>
        <w:spacing w:after="60" w:line="240" w:lineRule="auto"/>
        <w:rPr>
          <w:rFonts w:ascii="Arial" w:eastAsia="Times New Roman" w:hAnsi="Arial" w:cs="Arial"/>
          <w:b/>
          <w:sz w:val="24"/>
          <w:szCs w:val="24"/>
        </w:rPr>
      </w:pPr>
      <w:r w:rsidRPr="00CB0B0D">
        <w:rPr>
          <w:rFonts w:ascii="Arial" w:eastAsia="Times New Roman" w:hAnsi="Arial" w:cs="Arial"/>
          <w:b/>
          <w:sz w:val="24"/>
          <w:szCs w:val="24"/>
        </w:rPr>
        <w:t>Szkolenie w języku angielskim</w:t>
      </w:r>
    </w:p>
    <w:p w:rsidR="00CB0B0D" w:rsidRPr="00CB0B0D" w:rsidRDefault="00CB0B0D" w:rsidP="00580A60">
      <w:pPr>
        <w:spacing w:after="60" w:line="240" w:lineRule="auto"/>
        <w:rPr>
          <w:rFonts w:ascii="Arial" w:eastAsia="Times New Roman" w:hAnsi="Arial" w:cs="Arial"/>
          <w:b/>
          <w:sz w:val="24"/>
          <w:szCs w:val="24"/>
        </w:rPr>
      </w:pPr>
    </w:p>
    <w:p w:rsidR="00CB0B0D" w:rsidRPr="00CB0B0D" w:rsidRDefault="00CB0B0D" w:rsidP="00580A60">
      <w:pPr>
        <w:spacing w:after="60" w:line="240" w:lineRule="auto"/>
        <w:rPr>
          <w:rFonts w:ascii="Arial" w:eastAsia="Times New Roman" w:hAnsi="Arial" w:cs="Arial"/>
          <w:b/>
          <w:sz w:val="24"/>
          <w:szCs w:val="24"/>
        </w:rPr>
      </w:pPr>
      <w:r w:rsidRPr="00CB0B0D">
        <w:rPr>
          <w:rFonts w:ascii="Arial" w:eastAsia="Times New Roman" w:hAnsi="Arial" w:cs="Arial"/>
          <w:b/>
          <w:sz w:val="24"/>
          <w:szCs w:val="24"/>
        </w:rPr>
        <w:t xml:space="preserve">Cena szkolenia: 861zł (700+23%Vat)/738 (600+23%Vat)-dla członków ICC PL </w:t>
      </w:r>
    </w:p>
    <w:p w:rsidR="00CB0B0D" w:rsidRPr="00CB0B0D" w:rsidRDefault="00CB0B0D" w:rsidP="00CB0B0D">
      <w:pPr>
        <w:spacing w:after="60" w:line="240" w:lineRule="auto"/>
        <w:jc w:val="both"/>
        <w:rPr>
          <w:rFonts w:ascii="Arial" w:eastAsia="Times New Roman" w:hAnsi="Arial" w:cs="Arial"/>
          <w:sz w:val="24"/>
          <w:szCs w:val="24"/>
        </w:rPr>
      </w:pPr>
    </w:p>
    <w:p w:rsidR="00580A60" w:rsidRPr="00CB0B0D" w:rsidRDefault="00580A60" w:rsidP="00CB0B0D">
      <w:pPr>
        <w:spacing w:after="60" w:line="240" w:lineRule="auto"/>
        <w:jc w:val="both"/>
        <w:rPr>
          <w:rFonts w:ascii="Arial" w:eastAsia="Times New Roman" w:hAnsi="Arial" w:cs="Arial"/>
          <w:sz w:val="24"/>
          <w:szCs w:val="24"/>
        </w:rPr>
      </w:pPr>
      <w:r w:rsidRPr="00CB0B0D">
        <w:rPr>
          <w:rFonts w:ascii="Arial" w:eastAsia="Times New Roman" w:hAnsi="Arial" w:cs="Arial"/>
          <w:sz w:val="24"/>
          <w:szCs w:val="24"/>
        </w:rPr>
        <w:t>Cena szkolenia obejmuje ok.5 godzin wykładu online (</w:t>
      </w:r>
      <w:r w:rsidR="00CB0B0D" w:rsidRPr="00CB0B0D">
        <w:rPr>
          <w:rFonts w:ascii="Arial" w:eastAsia="Times New Roman" w:hAnsi="Arial" w:cs="Arial"/>
          <w:sz w:val="24"/>
          <w:szCs w:val="24"/>
        </w:rPr>
        <w:t>w tym</w:t>
      </w:r>
      <w:r w:rsidRPr="00CB0B0D">
        <w:rPr>
          <w:rFonts w:ascii="Arial" w:eastAsia="Times New Roman" w:hAnsi="Arial" w:cs="Arial"/>
          <w:sz w:val="24"/>
          <w:szCs w:val="24"/>
        </w:rPr>
        <w:t xml:space="preserve"> sesj</w:t>
      </w:r>
      <w:r w:rsidR="00CB0B0D" w:rsidRPr="00CB0B0D">
        <w:rPr>
          <w:rFonts w:ascii="Arial" w:eastAsia="Times New Roman" w:hAnsi="Arial" w:cs="Arial"/>
          <w:sz w:val="24"/>
          <w:szCs w:val="24"/>
        </w:rPr>
        <w:t>a</w:t>
      </w:r>
      <w:r w:rsidRPr="00CB0B0D">
        <w:rPr>
          <w:rFonts w:ascii="Arial" w:eastAsia="Times New Roman" w:hAnsi="Arial" w:cs="Arial"/>
          <w:sz w:val="24"/>
          <w:szCs w:val="24"/>
        </w:rPr>
        <w:t xml:space="preserve"> pytań i odpowiedzi), zestaw materiałów szkoleniowych w formacie pdf oraz egzemplarz publikacji ICC  nr 758 „Jednolite reguły dla gwarancji płatnych na żądanie (URDG 758) wraz z wzorcowymi formularzami” przesłany uczestnikom  pocztą.</w:t>
      </w:r>
    </w:p>
    <w:p w:rsidR="00580A60" w:rsidRPr="00CB0B0D" w:rsidRDefault="00580A60" w:rsidP="00580A60">
      <w:pPr>
        <w:spacing w:after="60" w:line="240" w:lineRule="auto"/>
        <w:rPr>
          <w:rFonts w:ascii="Arial" w:eastAsia="Times New Roman" w:hAnsi="Arial" w:cs="Arial"/>
          <w:sz w:val="24"/>
          <w:szCs w:val="24"/>
        </w:rPr>
      </w:pPr>
    </w:p>
    <w:p w:rsidR="00E73F85" w:rsidRDefault="00CB0B0D">
      <w:pPr>
        <w:rPr>
          <w:rFonts w:ascii="Arial" w:hAnsi="Arial" w:cs="Arial"/>
          <w:sz w:val="24"/>
          <w:szCs w:val="24"/>
        </w:rPr>
      </w:pPr>
      <w:r w:rsidRPr="00CB0B0D">
        <w:rPr>
          <w:rFonts w:ascii="Arial" w:hAnsi="Arial" w:cs="Arial"/>
          <w:sz w:val="24"/>
          <w:szCs w:val="24"/>
        </w:rPr>
        <w:t>Szkolenie w godzinach: 9.00-14.45 (cztery 75-minutowe sesje rozdzielone przerwami po 15 minut).</w:t>
      </w:r>
    </w:p>
    <w:p w:rsidR="00CB0B0D" w:rsidRPr="00CB0B0D" w:rsidRDefault="00CB0B0D">
      <w:pPr>
        <w:rPr>
          <w:rFonts w:ascii="Arial" w:hAnsi="Arial" w:cs="Arial"/>
          <w:sz w:val="24"/>
          <w:szCs w:val="24"/>
        </w:rPr>
      </w:pPr>
      <w:r>
        <w:rPr>
          <w:rFonts w:ascii="Arial" w:hAnsi="Arial" w:cs="Arial"/>
          <w:sz w:val="24"/>
          <w:szCs w:val="24"/>
        </w:rPr>
        <w:t>Warunkiem udziału w szkoleniu jest  prze</w:t>
      </w:r>
      <w:r w:rsidR="00044F0E">
        <w:rPr>
          <w:rFonts w:ascii="Arial" w:hAnsi="Arial" w:cs="Arial"/>
          <w:sz w:val="24"/>
          <w:szCs w:val="24"/>
        </w:rPr>
        <w:t>s</w:t>
      </w:r>
      <w:r>
        <w:rPr>
          <w:rFonts w:ascii="Arial" w:hAnsi="Arial" w:cs="Arial"/>
          <w:sz w:val="24"/>
          <w:szCs w:val="24"/>
        </w:rPr>
        <w:t xml:space="preserve">łanie formularza zgłoszeniowe wraz dowodem wpłaty  do dnia </w:t>
      </w:r>
      <w:r w:rsidR="00044F0E">
        <w:rPr>
          <w:rFonts w:ascii="Arial" w:hAnsi="Arial" w:cs="Arial"/>
          <w:sz w:val="24"/>
          <w:szCs w:val="24"/>
        </w:rPr>
        <w:t>29 października 2020 na adres pawel.pniewski@zbp.pl</w:t>
      </w:r>
    </w:p>
    <w:sectPr w:rsidR="00CB0B0D" w:rsidRPr="00CB0B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5A30E6"/>
    <w:multiLevelType w:val="hybridMultilevel"/>
    <w:tmpl w:val="5374F0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A89413F"/>
    <w:multiLevelType w:val="hybridMultilevel"/>
    <w:tmpl w:val="753285A4"/>
    <w:lvl w:ilvl="0" w:tplc="2D80F916">
      <w:numFmt w:val="bullet"/>
      <w:lvlText w:val="-"/>
      <w:lvlJc w:val="left"/>
      <w:pPr>
        <w:ind w:left="720" w:hanging="360"/>
      </w:pPr>
      <w:rPr>
        <w:rFonts w:ascii="Segoe UI" w:eastAsia="Times New Roman" w:hAnsi="Segoe UI" w:cs="Segoe U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A60"/>
    <w:rsid w:val="00044F0E"/>
    <w:rsid w:val="000C2A21"/>
    <w:rsid w:val="00580A60"/>
    <w:rsid w:val="00AD598A"/>
    <w:rsid w:val="00CB0B0D"/>
    <w:rsid w:val="00E73F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37839B-5478-4406-A8D8-F8CF7BEFC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80A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580194">
      <w:bodyDiv w:val="1"/>
      <w:marLeft w:val="240"/>
      <w:marRight w:val="240"/>
      <w:marTop w:val="240"/>
      <w:marBottom w:val="6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441</Words>
  <Characters>2652</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Pniewski</dc:creator>
  <cp:keywords/>
  <dc:description/>
  <cp:lastModifiedBy>Paweł Pniewski</cp:lastModifiedBy>
  <cp:revision>1</cp:revision>
  <dcterms:created xsi:type="dcterms:W3CDTF">2020-09-16T09:34:00Z</dcterms:created>
  <dcterms:modified xsi:type="dcterms:W3CDTF">2020-09-16T09:57:00Z</dcterms:modified>
</cp:coreProperties>
</file>